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6FEE8" w14:textId="77777777" w:rsidR="00E61806" w:rsidRPr="0073747B" w:rsidRDefault="00BD31B5" w:rsidP="00FC589D">
      <w:pPr>
        <w:pStyle w:val="GvdeMetni"/>
        <w:tabs>
          <w:tab w:val="left" w:pos="426"/>
          <w:tab w:val="left" w:pos="2268"/>
          <w:tab w:val="center" w:pos="4111"/>
          <w:tab w:val="center" w:pos="4962"/>
          <w:tab w:val="left" w:pos="6237"/>
          <w:tab w:val="center" w:pos="6663"/>
          <w:tab w:val="left" w:pos="6946"/>
          <w:tab w:val="left" w:pos="7200"/>
          <w:tab w:val="center" w:pos="8789"/>
        </w:tabs>
        <w:spacing w:line="360" w:lineRule="auto"/>
        <w:jc w:val="center"/>
        <w:rPr>
          <w:rFonts w:ascii="Times New Roman" w:hAnsi="Times New Roman"/>
          <w:szCs w:val="24"/>
        </w:rPr>
      </w:pPr>
      <w:r w:rsidRPr="0073747B">
        <w:rPr>
          <w:rFonts w:ascii="Times New Roman" w:hAnsi="Times New Roman"/>
          <w:b/>
          <w:i/>
          <w:szCs w:val="24"/>
        </w:rPr>
        <w:t>201</w:t>
      </w:r>
      <w:r w:rsidR="002F4FE8" w:rsidRPr="0073747B">
        <w:rPr>
          <w:rFonts w:ascii="Times New Roman" w:hAnsi="Times New Roman"/>
          <w:b/>
          <w:i/>
          <w:szCs w:val="24"/>
        </w:rPr>
        <w:t>5</w:t>
      </w:r>
      <w:r w:rsidRPr="0073747B">
        <w:rPr>
          <w:rFonts w:ascii="Times New Roman" w:hAnsi="Times New Roman"/>
          <w:b/>
          <w:i/>
          <w:szCs w:val="24"/>
        </w:rPr>
        <w:t>-201</w:t>
      </w:r>
      <w:r w:rsidR="002F4FE8" w:rsidRPr="0073747B">
        <w:rPr>
          <w:rFonts w:ascii="Times New Roman" w:hAnsi="Times New Roman"/>
          <w:b/>
          <w:i/>
          <w:szCs w:val="24"/>
        </w:rPr>
        <w:t>6</w:t>
      </w:r>
      <w:r w:rsidR="00E61806" w:rsidRPr="0073747B">
        <w:rPr>
          <w:rFonts w:ascii="Times New Roman" w:hAnsi="Times New Roman"/>
          <w:b/>
          <w:i/>
          <w:szCs w:val="24"/>
        </w:rPr>
        <w:t xml:space="preserve"> ÖĞRETİM YILI </w:t>
      </w:r>
      <w:r w:rsidR="006A7D14" w:rsidRPr="0073747B">
        <w:rPr>
          <w:rFonts w:ascii="Times New Roman" w:hAnsi="Times New Roman"/>
          <w:b/>
          <w:i/>
          <w:szCs w:val="24"/>
        </w:rPr>
        <w:t>GÜZ</w:t>
      </w:r>
      <w:r w:rsidR="00E61806" w:rsidRPr="0073747B">
        <w:rPr>
          <w:rFonts w:ascii="Times New Roman" w:hAnsi="Times New Roman"/>
          <w:b/>
          <w:i/>
          <w:szCs w:val="24"/>
        </w:rPr>
        <w:t xml:space="preserve"> DÖNEMİ</w:t>
      </w:r>
    </w:p>
    <w:p w14:paraId="129DB4F4" w14:textId="77777777" w:rsidR="00E61806" w:rsidRPr="0073747B" w:rsidRDefault="00E61806" w:rsidP="00E61806">
      <w:pPr>
        <w:pStyle w:val="GvdeMetni"/>
        <w:tabs>
          <w:tab w:val="left" w:pos="709"/>
          <w:tab w:val="left" w:pos="2268"/>
          <w:tab w:val="center" w:pos="4111"/>
          <w:tab w:val="center" w:pos="4962"/>
          <w:tab w:val="center" w:pos="6663"/>
          <w:tab w:val="center" w:pos="8789"/>
        </w:tabs>
        <w:spacing w:line="360" w:lineRule="auto"/>
        <w:ind w:left="709" w:hanging="709"/>
        <w:rPr>
          <w:rFonts w:ascii="Times New Roman" w:hAnsi="Times New Roman"/>
          <w:b/>
          <w:i/>
          <w:szCs w:val="24"/>
        </w:rPr>
      </w:pPr>
      <w:r w:rsidRPr="0073747B">
        <w:rPr>
          <w:rFonts w:ascii="Times New Roman" w:hAnsi="Times New Roman"/>
          <w:b/>
          <w:i/>
          <w:szCs w:val="24"/>
        </w:rPr>
        <w:t>SAĞLIK BİLİMLERİ ENSTİTÜSÜ</w:t>
      </w:r>
    </w:p>
    <w:p w14:paraId="4733B55A" w14:textId="77777777" w:rsidR="00E61806" w:rsidRPr="0073747B" w:rsidRDefault="00E61806" w:rsidP="00E61806">
      <w:pPr>
        <w:rPr>
          <w:sz w:val="22"/>
          <w:szCs w:val="22"/>
        </w:rPr>
      </w:pPr>
    </w:p>
    <w:tbl>
      <w:tblPr>
        <w:tblW w:w="14864" w:type="dxa"/>
        <w:tblInd w:w="15" w:type="dxa"/>
        <w:tblLayout w:type="fixed"/>
        <w:tblCellMar>
          <w:left w:w="0" w:type="dxa"/>
          <w:right w:w="0" w:type="dxa"/>
        </w:tblCellMar>
        <w:tblLook w:val="0000" w:firstRow="0" w:lastRow="0" w:firstColumn="0" w:lastColumn="0" w:noHBand="0" w:noVBand="0"/>
      </w:tblPr>
      <w:tblGrid>
        <w:gridCol w:w="3808"/>
        <w:gridCol w:w="567"/>
        <w:gridCol w:w="850"/>
        <w:gridCol w:w="992"/>
        <w:gridCol w:w="1134"/>
        <w:gridCol w:w="7513"/>
      </w:tblGrid>
      <w:tr w:rsidR="00E61806" w:rsidRPr="0073747B" w14:paraId="0F33AEDE" w14:textId="77777777" w:rsidTr="00F14142">
        <w:trPr>
          <w:cantSplit/>
          <w:trHeight w:val="225"/>
        </w:trPr>
        <w:tc>
          <w:tcPr>
            <w:tcW w:w="3808" w:type="dxa"/>
            <w:vMerge w:val="restart"/>
            <w:tcBorders>
              <w:top w:val="single" w:sz="4" w:space="0" w:color="333399"/>
              <w:left w:val="single" w:sz="4" w:space="0" w:color="333399"/>
              <w:bottom w:val="single" w:sz="4" w:space="0" w:color="333399"/>
              <w:right w:val="single" w:sz="4" w:space="0" w:color="333399"/>
            </w:tcBorders>
            <w:tcMar>
              <w:top w:w="15" w:type="dxa"/>
              <w:left w:w="15" w:type="dxa"/>
              <w:bottom w:w="0" w:type="dxa"/>
              <w:right w:w="15" w:type="dxa"/>
            </w:tcMar>
            <w:vAlign w:val="center"/>
          </w:tcPr>
          <w:p w14:paraId="25C10DB8" w14:textId="77777777" w:rsidR="00E61806" w:rsidRPr="0073747B" w:rsidRDefault="00E61806" w:rsidP="002E3F25">
            <w:pPr>
              <w:pStyle w:val="Balk8"/>
              <w:tabs>
                <w:tab w:val="clear" w:pos="8985"/>
              </w:tabs>
              <w:ind w:firstLine="46"/>
              <w:rPr>
                <w:sz w:val="22"/>
                <w:szCs w:val="22"/>
              </w:rPr>
            </w:pPr>
            <w:r w:rsidRPr="0073747B">
              <w:rPr>
                <w:sz w:val="22"/>
                <w:szCs w:val="22"/>
              </w:rPr>
              <w:t>ANABİLİM DALLARI</w:t>
            </w:r>
          </w:p>
        </w:tc>
        <w:tc>
          <w:tcPr>
            <w:tcW w:w="3543" w:type="dxa"/>
            <w:gridSpan w:val="4"/>
            <w:tcBorders>
              <w:top w:val="single" w:sz="4" w:space="0" w:color="333399"/>
              <w:left w:val="nil"/>
              <w:bottom w:val="single" w:sz="4" w:space="0" w:color="333399"/>
              <w:right w:val="single" w:sz="4" w:space="0" w:color="333399"/>
            </w:tcBorders>
            <w:noWrap/>
            <w:tcMar>
              <w:top w:w="15" w:type="dxa"/>
              <w:left w:w="15" w:type="dxa"/>
              <w:bottom w:w="0" w:type="dxa"/>
              <w:right w:w="15" w:type="dxa"/>
            </w:tcMar>
            <w:vAlign w:val="center"/>
          </w:tcPr>
          <w:p w14:paraId="7A382561" w14:textId="77777777" w:rsidR="00E61806" w:rsidRPr="0073747B" w:rsidRDefault="00E61806" w:rsidP="006B549B">
            <w:pPr>
              <w:pStyle w:val="Balk8"/>
              <w:tabs>
                <w:tab w:val="clear" w:pos="8985"/>
              </w:tabs>
              <w:rPr>
                <w:sz w:val="22"/>
                <w:szCs w:val="22"/>
              </w:rPr>
            </w:pPr>
            <w:r w:rsidRPr="0073747B">
              <w:rPr>
                <w:sz w:val="22"/>
                <w:szCs w:val="22"/>
              </w:rPr>
              <w:t>KONTENJAN</w:t>
            </w:r>
          </w:p>
        </w:tc>
        <w:tc>
          <w:tcPr>
            <w:tcW w:w="7513" w:type="dxa"/>
            <w:vMerge w:val="restart"/>
            <w:tcBorders>
              <w:top w:val="single" w:sz="4" w:space="0" w:color="333399"/>
              <w:left w:val="single" w:sz="4" w:space="0" w:color="333399"/>
              <w:bottom w:val="single" w:sz="4" w:space="0" w:color="333399"/>
              <w:right w:val="single" w:sz="4" w:space="0" w:color="333399"/>
            </w:tcBorders>
            <w:tcMar>
              <w:top w:w="15" w:type="dxa"/>
              <w:left w:w="15" w:type="dxa"/>
              <w:bottom w:w="0" w:type="dxa"/>
              <w:right w:w="15" w:type="dxa"/>
            </w:tcMar>
            <w:vAlign w:val="center"/>
          </w:tcPr>
          <w:p w14:paraId="56FEFCC3" w14:textId="77777777" w:rsidR="00E61806" w:rsidRPr="0073747B" w:rsidRDefault="00E61806" w:rsidP="006B549B">
            <w:pPr>
              <w:tabs>
                <w:tab w:val="left" w:pos="8985"/>
              </w:tabs>
              <w:jc w:val="center"/>
              <w:rPr>
                <w:b/>
                <w:bCs/>
                <w:sz w:val="22"/>
                <w:szCs w:val="22"/>
              </w:rPr>
            </w:pPr>
            <w:r w:rsidRPr="0073747B">
              <w:rPr>
                <w:b/>
                <w:bCs/>
                <w:sz w:val="22"/>
                <w:szCs w:val="22"/>
              </w:rPr>
              <w:t>ÖZEL KOŞULLAR</w:t>
            </w:r>
          </w:p>
        </w:tc>
      </w:tr>
      <w:tr w:rsidR="00E61806" w:rsidRPr="0073747B" w14:paraId="0AB3089B" w14:textId="77777777" w:rsidTr="00F14142">
        <w:trPr>
          <w:cantSplit/>
          <w:trHeight w:val="225"/>
        </w:trPr>
        <w:tc>
          <w:tcPr>
            <w:tcW w:w="3808" w:type="dxa"/>
            <w:vMerge/>
            <w:tcBorders>
              <w:top w:val="single" w:sz="4" w:space="0" w:color="333399"/>
              <w:left w:val="single" w:sz="4" w:space="0" w:color="333399"/>
              <w:bottom w:val="single" w:sz="4" w:space="0" w:color="333399"/>
              <w:right w:val="single" w:sz="4" w:space="0" w:color="333399"/>
            </w:tcBorders>
            <w:vAlign w:val="center"/>
          </w:tcPr>
          <w:p w14:paraId="4CC82EF3" w14:textId="77777777" w:rsidR="00E61806" w:rsidRPr="0073747B" w:rsidRDefault="00E61806" w:rsidP="002E3F25">
            <w:pPr>
              <w:ind w:firstLine="46"/>
              <w:rPr>
                <w:sz w:val="22"/>
                <w:szCs w:val="22"/>
              </w:rPr>
            </w:pPr>
          </w:p>
        </w:tc>
        <w:tc>
          <w:tcPr>
            <w:tcW w:w="1417" w:type="dxa"/>
            <w:gridSpan w:val="2"/>
            <w:tcBorders>
              <w:top w:val="single" w:sz="4" w:space="0" w:color="333399"/>
              <w:left w:val="nil"/>
              <w:bottom w:val="single" w:sz="4" w:space="0" w:color="333399"/>
              <w:right w:val="single" w:sz="4" w:space="0" w:color="333399"/>
            </w:tcBorders>
            <w:tcMar>
              <w:top w:w="15" w:type="dxa"/>
              <w:left w:w="15" w:type="dxa"/>
              <w:bottom w:w="0" w:type="dxa"/>
              <w:right w:w="15" w:type="dxa"/>
            </w:tcMar>
            <w:vAlign w:val="center"/>
          </w:tcPr>
          <w:p w14:paraId="36BDF1E0" w14:textId="77777777" w:rsidR="00E61806" w:rsidRPr="0073747B" w:rsidRDefault="00E61806" w:rsidP="006B549B">
            <w:pPr>
              <w:jc w:val="center"/>
              <w:rPr>
                <w:b/>
                <w:bCs/>
                <w:sz w:val="22"/>
                <w:szCs w:val="22"/>
              </w:rPr>
            </w:pPr>
            <w:r w:rsidRPr="0073747B">
              <w:rPr>
                <w:b/>
                <w:bCs/>
                <w:sz w:val="22"/>
                <w:szCs w:val="22"/>
              </w:rPr>
              <w:t>YÜKSEK LİSANS</w:t>
            </w:r>
          </w:p>
        </w:tc>
        <w:tc>
          <w:tcPr>
            <w:tcW w:w="992" w:type="dxa"/>
            <w:vMerge w:val="restart"/>
            <w:tcBorders>
              <w:top w:val="nil"/>
              <w:left w:val="single" w:sz="4" w:space="0" w:color="333399"/>
              <w:bottom w:val="single" w:sz="4" w:space="0" w:color="333399"/>
              <w:right w:val="single" w:sz="4" w:space="0" w:color="333399"/>
            </w:tcBorders>
            <w:noWrap/>
            <w:tcMar>
              <w:top w:w="15" w:type="dxa"/>
              <w:left w:w="15" w:type="dxa"/>
              <w:bottom w:w="0" w:type="dxa"/>
              <w:right w:w="15" w:type="dxa"/>
            </w:tcMar>
            <w:vAlign w:val="center"/>
          </w:tcPr>
          <w:p w14:paraId="2FF4F0CC" w14:textId="77777777" w:rsidR="00E61806" w:rsidRPr="0073747B" w:rsidRDefault="00E61806" w:rsidP="006B549B">
            <w:pPr>
              <w:jc w:val="center"/>
              <w:rPr>
                <w:b/>
                <w:bCs/>
                <w:sz w:val="22"/>
                <w:szCs w:val="22"/>
              </w:rPr>
            </w:pPr>
            <w:r w:rsidRPr="0073747B">
              <w:rPr>
                <w:b/>
                <w:bCs/>
                <w:sz w:val="22"/>
                <w:szCs w:val="22"/>
              </w:rPr>
              <w:t>Doktora</w:t>
            </w:r>
          </w:p>
        </w:tc>
        <w:tc>
          <w:tcPr>
            <w:tcW w:w="1134" w:type="dxa"/>
            <w:vMerge w:val="restart"/>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62C69474" w14:textId="77777777" w:rsidR="00E61806" w:rsidRPr="0073747B" w:rsidRDefault="00E61806" w:rsidP="006B549B">
            <w:pPr>
              <w:jc w:val="center"/>
              <w:rPr>
                <w:b/>
                <w:bCs/>
                <w:sz w:val="22"/>
                <w:szCs w:val="22"/>
              </w:rPr>
            </w:pPr>
            <w:r w:rsidRPr="0073747B">
              <w:rPr>
                <w:b/>
                <w:bCs/>
                <w:sz w:val="22"/>
                <w:szCs w:val="22"/>
              </w:rPr>
              <w:t>ALES Puan Türü</w:t>
            </w:r>
          </w:p>
        </w:tc>
        <w:tc>
          <w:tcPr>
            <w:tcW w:w="7513" w:type="dxa"/>
            <w:vMerge/>
            <w:tcBorders>
              <w:top w:val="single" w:sz="4" w:space="0" w:color="333399"/>
              <w:left w:val="single" w:sz="4" w:space="0" w:color="333399"/>
              <w:bottom w:val="single" w:sz="4" w:space="0" w:color="333399"/>
              <w:right w:val="single" w:sz="4" w:space="0" w:color="333399"/>
            </w:tcBorders>
            <w:vAlign w:val="center"/>
          </w:tcPr>
          <w:p w14:paraId="773A17E1" w14:textId="77777777" w:rsidR="00E61806" w:rsidRPr="0073747B" w:rsidRDefault="00E61806" w:rsidP="006B549B">
            <w:pPr>
              <w:rPr>
                <w:sz w:val="22"/>
                <w:szCs w:val="22"/>
              </w:rPr>
            </w:pPr>
          </w:p>
        </w:tc>
      </w:tr>
      <w:tr w:rsidR="00E61806" w:rsidRPr="0073747B" w14:paraId="170D1B3E" w14:textId="77777777" w:rsidTr="00F14142">
        <w:trPr>
          <w:cantSplit/>
          <w:trHeight w:val="225"/>
        </w:trPr>
        <w:tc>
          <w:tcPr>
            <w:tcW w:w="3808" w:type="dxa"/>
            <w:vMerge/>
            <w:tcBorders>
              <w:top w:val="single" w:sz="4" w:space="0" w:color="333399"/>
              <w:left w:val="single" w:sz="4" w:space="0" w:color="333399"/>
              <w:bottom w:val="single" w:sz="4" w:space="0" w:color="333399"/>
              <w:right w:val="single" w:sz="4" w:space="0" w:color="333399"/>
            </w:tcBorders>
            <w:vAlign w:val="center"/>
          </w:tcPr>
          <w:p w14:paraId="115DCB26" w14:textId="77777777" w:rsidR="00E61806" w:rsidRPr="0073747B" w:rsidRDefault="00E61806" w:rsidP="002E3F25">
            <w:pPr>
              <w:ind w:firstLine="46"/>
              <w:rPr>
                <w:sz w:val="22"/>
                <w:szCs w:val="22"/>
              </w:rPr>
            </w:pP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5647240E" w14:textId="77777777" w:rsidR="00E61806" w:rsidRPr="0073747B" w:rsidRDefault="00E61806" w:rsidP="006B549B">
            <w:pPr>
              <w:jc w:val="center"/>
              <w:rPr>
                <w:b/>
                <w:bCs/>
                <w:sz w:val="22"/>
                <w:szCs w:val="22"/>
              </w:rPr>
            </w:pPr>
            <w:r w:rsidRPr="0073747B">
              <w:rPr>
                <w:b/>
                <w:bCs/>
                <w:sz w:val="22"/>
                <w:szCs w:val="22"/>
              </w:rPr>
              <w:t xml:space="preserve">Tezli </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023F1038" w14:textId="77777777" w:rsidR="00E61806" w:rsidRPr="0073747B" w:rsidRDefault="00E61806" w:rsidP="006B549B">
            <w:pPr>
              <w:jc w:val="center"/>
              <w:rPr>
                <w:b/>
                <w:bCs/>
                <w:sz w:val="22"/>
                <w:szCs w:val="22"/>
              </w:rPr>
            </w:pPr>
            <w:r w:rsidRPr="0073747B">
              <w:rPr>
                <w:b/>
                <w:bCs/>
                <w:sz w:val="22"/>
                <w:szCs w:val="22"/>
              </w:rPr>
              <w:t>Tezsiz</w:t>
            </w:r>
          </w:p>
        </w:tc>
        <w:tc>
          <w:tcPr>
            <w:tcW w:w="992" w:type="dxa"/>
            <w:vMerge/>
            <w:tcBorders>
              <w:top w:val="nil"/>
              <w:left w:val="single" w:sz="4" w:space="0" w:color="333399"/>
              <w:bottom w:val="single" w:sz="4" w:space="0" w:color="333399"/>
              <w:right w:val="single" w:sz="4" w:space="0" w:color="333399"/>
            </w:tcBorders>
            <w:vAlign w:val="center"/>
          </w:tcPr>
          <w:p w14:paraId="485DF3BC" w14:textId="77777777" w:rsidR="00E61806" w:rsidRPr="0073747B" w:rsidRDefault="00E61806" w:rsidP="006B549B">
            <w:pPr>
              <w:rPr>
                <w:sz w:val="22"/>
                <w:szCs w:val="22"/>
              </w:rPr>
            </w:pPr>
          </w:p>
        </w:tc>
        <w:tc>
          <w:tcPr>
            <w:tcW w:w="1134" w:type="dxa"/>
            <w:vMerge/>
            <w:tcBorders>
              <w:top w:val="nil"/>
              <w:left w:val="single" w:sz="4" w:space="0" w:color="333399"/>
              <w:bottom w:val="single" w:sz="4" w:space="0" w:color="333399"/>
              <w:right w:val="single" w:sz="4" w:space="0" w:color="333399"/>
            </w:tcBorders>
            <w:vAlign w:val="center"/>
          </w:tcPr>
          <w:p w14:paraId="575C4066" w14:textId="77777777" w:rsidR="00E61806" w:rsidRPr="0073747B" w:rsidRDefault="00E61806" w:rsidP="006B549B">
            <w:pPr>
              <w:rPr>
                <w:sz w:val="22"/>
                <w:szCs w:val="22"/>
              </w:rPr>
            </w:pPr>
          </w:p>
        </w:tc>
        <w:tc>
          <w:tcPr>
            <w:tcW w:w="7513" w:type="dxa"/>
            <w:vMerge/>
            <w:tcBorders>
              <w:top w:val="single" w:sz="4" w:space="0" w:color="333399"/>
              <w:left w:val="single" w:sz="4" w:space="0" w:color="333399"/>
              <w:bottom w:val="single" w:sz="4" w:space="0" w:color="333399"/>
              <w:right w:val="single" w:sz="4" w:space="0" w:color="333399"/>
            </w:tcBorders>
            <w:vAlign w:val="center"/>
          </w:tcPr>
          <w:p w14:paraId="091F7661" w14:textId="77777777" w:rsidR="00E61806" w:rsidRPr="0073747B" w:rsidRDefault="00E61806" w:rsidP="006B549B">
            <w:pPr>
              <w:rPr>
                <w:sz w:val="22"/>
                <w:szCs w:val="22"/>
              </w:rPr>
            </w:pPr>
          </w:p>
        </w:tc>
      </w:tr>
      <w:tr w:rsidR="00E61806" w:rsidRPr="0073747B" w14:paraId="012F91E2" w14:textId="77777777" w:rsidTr="00F14142">
        <w:trPr>
          <w:trHeight w:val="659"/>
        </w:trPr>
        <w:tc>
          <w:tcPr>
            <w:tcW w:w="3808"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tcPr>
          <w:p w14:paraId="6CDACF3F" w14:textId="3212D199" w:rsidR="00E61806" w:rsidRPr="0073747B" w:rsidRDefault="00E61806" w:rsidP="002E3F25">
            <w:pPr>
              <w:ind w:leftChars="-99" w:left="-238" w:firstLineChars="3" w:firstLine="7"/>
              <w:jc w:val="both"/>
              <w:rPr>
                <w:b/>
                <w:bCs/>
                <w:sz w:val="22"/>
                <w:szCs w:val="22"/>
              </w:rPr>
            </w:pPr>
            <w:r w:rsidRPr="0073747B">
              <w:rPr>
                <w:b/>
                <w:bCs/>
                <w:sz w:val="22"/>
                <w:szCs w:val="22"/>
              </w:rPr>
              <w:t>ANALİTİK KİMYA</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214D86CB" w14:textId="77777777" w:rsidR="00E61806" w:rsidRPr="0073747B" w:rsidRDefault="008E4D38" w:rsidP="006B549B">
            <w:pPr>
              <w:jc w:val="center"/>
              <w:rPr>
                <w:sz w:val="22"/>
                <w:szCs w:val="22"/>
              </w:rPr>
            </w:pPr>
            <w:r w:rsidRPr="0073747B">
              <w:rPr>
                <w:sz w:val="22"/>
                <w:szCs w:val="22"/>
              </w:rPr>
              <w:t>7</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3638EA98" w14:textId="77777777" w:rsidR="00E61806" w:rsidRPr="0073747B" w:rsidRDefault="00E61806" w:rsidP="006B549B">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408CA2AF" w14:textId="77777777" w:rsidR="00E61806" w:rsidRPr="0073747B" w:rsidRDefault="008E4D38" w:rsidP="006B549B">
            <w:pPr>
              <w:jc w:val="center"/>
              <w:rPr>
                <w:sz w:val="22"/>
                <w:szCs w:val="22"/>
              </w:rPr>
            </w:pPr>
            <w:r w:rsidRPr="0073747B">
              <w:rPr>
                <w:sz w:val="22"/>
                <w:szCs w:val="22"/>
              </w:rPr>
              <w:t>7</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6E49E8C4" w14:textId="77777777" w:rsidR="00E61806" w:rsidRPr="0073747B" w:rsidRDefault="00E61806" w:rsidP="006B549B">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24739533" w14:textId="77777777" w:rsidR="00E61806" w:rsidRPr="0073747B" w:rsidRDefault="00BA38BF" w:rsidP="008E4D38">
            <w:pPr>
              <w:rPr>
                <w:sz w:val="22"/>
                <w:szCs w:val="22"/>
              </w:rPr>
            </w:pPr>
            <w:r w:rsidRPr="0073747B">
              <w:rPr>
                <w:sz w:val="22"/>
                <w:szCs w:val="22"/>
              </w:rPr>
              <w:t>Başvuracak Ada</w:t>
            </w:r>
            <w:r w:rsidR="00F113E1" w:rsidRPr="0073747B">
              <w:rPr>
                <w:sz w:val="22"/>
                <w:szCs w:val="22"/>
              </w:rPr>
              <w:t xml:space="preserve">yların: </w:t>
            </w:r>
            <w:r w:rsidR="008E4D38" w:rsidRPr="0073747B">
              <w:rPr>
                <w:sz w:val="22"/>
                <w:szCs w:val="22"/>
              </w:rPr>
              <w:t>Lisans öğreniminde “Analitik Kimya” dersini almış ve başarmış olmak.</w:t>
            </w:r>
          </w:p>
        </w:tc>
      </w:tr>
      <w:tr w:rsidR="00E61806" w:rsidRPr="0073747B" w14:paraId="057666B3" w14:textId="77777777" w:rsidTr="00F14142">
        <w:trPr>
          <w:trHeight w:val="1134"/>
        </w:trPr>
        <w:tc>
          <w:tcPr>
            <w:tcW w:w="3808"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18FC421A" w14:textId="16FFAF7B" w:rsidR="00E61806" w:rsidRPr="0073747B" w:rsidRDefault="00E61806" w:rsidP="002E3F25">
            <w:pPr>
              <w:pStyle w:val="Balk4"/>
              <w:tabs>
                <w:tab w:val="clear" w:pos="4111"/>
                <w:tab w:val="clear" w:pos="4820"/>
                <w:tab w:val="clear" w:pos="6379"/>
                <w:tab w:val="clear" w:pos="8222"/>
              </w:tabs>
              <w:spacing w:line="240" w:lineRule="auto"/>
              <w:ind w:left="107" w:firstLine="46"/>
              <w:rPr>
                <w:rFonts w:ascii="Times New Roman" w:eastAsia="Times" w:hAnsi="Times New Roman"/>
                <w:bCs/>
                <w:sz w:val="22"/>
                <w:szCs w:val="22"/>
              </w:rPr>
            </w:pPr>
            <w:r w:rsidRPr="0073747B">
              <w:rPr>
                <w:rFonts w:ascii="Times New Roman" w:eastAsia="Times" w:hAnsi="Times New Roman"/>
                <w:bCs/>
                <w:sz w:val="22"/>
                <w:szCs w:val="22"/>
              </w:rPr>
              <w:t>FARMAKOGNOZİ</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20809F5D" w14:textId="77777777" w:rsidR="00E61806" w:rsidRPr="0073747B" w:rsidRDefault="00F03177" w:rsidP="006B549B">
            <w:pPr>
              <w:jc w:val="center"/>
              <w:rPr>
                <w:sz w:val="22"/>
                <w:szCs w:val="22"/>
              </w:rPr>
            </w:pPr>
            <w:r w:rsidRPr="0073747B">
              <w:rPr>
                <w:sz w:val="22"/>
                <w:szCs w:val="22"/>
              </w:rPr>
              <w:t>10</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016E6F72" w14:textId="77777777" w:rsidR="00E61806" w:rsidRPr="0073747B" w:rsidRDefault="00F03177" w:rsidP="006B549B">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04B60A2C" w14:textId="77777777" w:rsidR="00E61806" w:rsidRPr="0073747B" w:rsidRDefault="00E61806" w:rsidP="006B549B">
            <w:pPr>
              <w:jc w:val="center"/>
              <w:rPr>
                <w:sz w:val="22"/>
                <w:szCs w:val="22"/>
              </w:rPr>
            </w:pPr>
            <w:r w:rsidRPr="0073747B">
              <w:rPr>
                <w:sz w:val="22"/>
                <w:szCs w:val="22"/>
              </w:rPr>
              <w:t>5</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56B0FA16" w14:textId="77777777" w:rsidR="00E61806" w:rsidRPr="0073747B" w:rsidRDefault="00E61806" w:rsidP="006B549B">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5E76FF3E" w14:textId="77777777" w:rsidR="00D24EED" w:rsidRPr="0073747B" w:rsidRDefault="00F03177" w:rsidP="00BD2F69">
            <w:pPr>
              <w:rPr>
                <w:sz w:val="22"/>
                <w:szCs w:val="22"/>
              </w:rPr>
            </w:pPr>
            <w:r w:rsidRPr="0073747B">
              <w:rPr>
                <w:b/>
                <w:sz w:val="22"/>
                <w:szCs w:val="22"/>
              </w:rPr>
              <w:t>Y</w:t>
            </w:r>
            <w:r w:rsidR="00D15CEA" w:rsidRPr="0073747B">
              <w:rPr>
                <w:b/>
                <w:sz w:val="22"/>
                <w:szCs w:val="22"/>
              </w:rPr>
              <w:t xml:space="preserve">üksek </w:t>
            </w:r>
            <w:r w:rsidRPr="0073747B">
              <w:rPr>
                <w:b/>
                <w:sz w:val="22"/>
                <w:szCs w:val="22"/>
              </w:rPr>
              <w:t>L</w:t>
            </w:r>
            <w:r w:rsidR="00D15CEA" w:rsidRPr="0073747B">
              <w:rPr>
                <w:b/>
                <w:sz w:val="22"/>
                <w:szCs w:val="22"/>
              </w:rPr>
              <w:t>isans Programına</w:t>
            </w:r>
            <w:r w:rsidRPr="0073747B">
              <w:rPr>
                <w:b/>
                <w:sz w:val="22"/>
                <w:szCs w:val="22"/>
              </w:rPr>
              <w:t>:</w:t>
            </w:r>
            <w:r w:rsidR="001D369F" w:rsidRPr="0073747B">
              <w:rPr>
                <w:b/>
                <w:sz w:val="22"/>
                <w:szCs w:val="22"/>
              </w:rPr>
              <w:t xml:space="preserve"> </w:t>
            </w:r>
            <w:r w:rsidRPr="0073747B">
              <w:rPr>
                <w:sz w:val="22"/>
                <w:szCs w:val="22"/>
              </w:rPr>
              <w:t>Eczacılık Fakültesi, Kimya Müh</w:t>
            </w:r>
            <w:r w:rsidR="00353421" w:rsidRPr="0073747B">
              <w:rPr>
                <w:sz w:val="22"/>
                <w:szCs w:val="22"/>
              </w:rPr>
              <w:t>.</w:t>
            </w:r>
            <w:r w:rsidR="00BD2F69" w:rsidRPr="0073747B">
              <w:rPr>
                <w:sz w:val="22"/>
                <w:szCs w:val="22"/>
              </w:rPr>
              <w:t>, Kimya Böl</w:t>
            </w:r>
            <w:r w:rsidR="00353421" w:rsidRPr="0073747B">
              <w:rPr>
                <w:sz w:val="22"/>
                <w:szCs w:val="22"/>
              </w:rPr>
              <w:t>.</w:t>
            </w:r>
            <w:r w:rsidR="00BD2F69" w:rsidRPr="0073747B">
              <w:rPr>
                <w:sz w:val="22"/>
                <w:szCs w:val="22"/>
              </w:rPr>
              <w:t>, Gıda Müh., Ziraat Müh., Veterinerlik, Diyetisyenlik, Tıp Fakültesi, Diş Hekimliği Mezun</w:t>
            </w:r>
            <w:r w:rsidR="00D15CEA" w:rsidRPr="0073747B">
              <w:rPr>
                <w:sz w:val="22"/>
                <w:szCs w:val="22"/>
              </w:rPr>
              <w:t>u olmak.</w:t>
            </w:r>
          </w:p>
          <w:p w14:paraId="162ADD3F" w14:textId="77777777" w:rsidR="00D15CEA" w:rsidRPr="0073747B" w:rsidRDefault="00D15CEA" w:rsidP="00BD2F69">
            <w:pPr>
              <w:rPr>
                <w:b/>
                <w:sz w:val="22"/>
                <w:szCs w:val="22"/>
              </w:rPr>
            </w:pPr>
            <w:r w:rsidRPr="0073747B">
              <w:rPr>
                <w:b/>
                <w:sz w:val="22"/>
                <w:szCs w:val="22"/>
              </w:rPr>
              <w:t>Doktora Programına:</w:t>
            </w:r>
            <w:r w:rsidR="001D369F" w:rsidRPr="0073747B">
              <w:rPr>
                <w:b/>
                <w:sz w:val="22"/>
                <w:szCs w:val="22"/>
              </w:rPr>
              <w:t xml:space="preserve"> </w:t>
            </w:r>
            <w:r w:rsidRPr="0073747B">
              <w:rPr>
                <w:sz w:val="22"/>
                <w:szCs w:val="22"/>
              </w:rPr>
              <w:t>Farmakognozi Anabilim Dalında yüksek lisans yapmış olmak veya Eczacılık Fakültesi mezunu olmak.</w:t>
            </w:r>
          </w:p>
        </w:tc>
      </w:tr>
      <w:tr w:rsidR="00E61806" w:rsidRPr="0073747B" w14:paraId="5373C944" w14:textId="77777777" w:rsidTr="00F14142">
        <w:trPr>
          <w:trHeight w:val="967"/>
        </w:trPr>
        <w:tc>
          <w:tcPr>
            <w:tcW w:w="3808"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2A4E85F8" w14:textId="69FBAD71" w:rsidR="00E61806" w:rsidRPr="0073747B" w:rsidRDefault="00E61806" w:rsidP="002E3F25">
            <w:pPr>
              <w:tabs>
                <w:tab w:val="left" w:pos="1395"/>
              </w:tabs>
              <w:ind w:left="532" w:firstLine="249"/>
              <w:rPr>
                <w:rFonts w:eastAsia="Times"/>
                <w:bCs/>
                <w:sz w:val="22"/>
                <w:szCs w:val="22"/>
              </w:rPr>
            </w:pPr>
            <w:r w:rsidRPr="0073747B">
              <w:rPr>
                <w:rFonts w:eastAsia="Times"/>
                <w:bCs/>
                <w:sz w:val="22"/>
                <w:szCs w:val="22"/>
              </w:rPr>
              <w:t>Fitoterapi</w:t>
            </w:r>
            <w:r w:rsidR="00F03F36" w:rsidRPr="0073747B">
              <w:rPr>
                <w:rFonts w:eastAsia="Times"/>
                <w:bCs/>
                <w:sz w:val="22"/>
                <w:szCs w:val="22"/>
              </w:rPr>
              <w:t xml:space="preserve"> (II.</w:t>
            </w:r>
            <w:r w:rsidR="00A14F71" w:rsidRPr="0073747B">
              <w:rPr>
                <w:rFonts w:eastAsia="Times"/>
                <w:bCs/>
                <w:sz w:val="22"/>
                <w:szCs w:val="22"/>
              </w:rPr>
              <w:t xml:space="preserve"> </w:t>
            </w:r>
            <w:r w:rsidR="00F03F36" w:rsidRPr="0073747B">
              <w:rPr>
                <w:rFonts w:eastAsia="Times"/>
                <w:bCs/>
                <w:sz w:val="22"/>
                <w:szCs w:val="22"/>
              </w:rPr>
              <w:t>Öğretim)</w:t>
            </w:r>
            <w:r w:rsidRPr="0073747B">
              <w:rPr>
                <w:rFonts w:eastAsia="Times"/>
                <w:bCs/>
                <w:sz w:val="22"/>
                <w:szCs w:val="22"/>
              </w:rPr>
              <w:t xml:space="preserve"> </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217643A0" w14:textId="77777777" w:rsidR="00E61806" w:rsidRPr="0073747B" w:rsidRDefault="00E61806" w:rsidP="006B549B">
            <w:pPr>
              <w:jc w:val="center"/>
              <w:rPr>
                <w:sz w:val="22"/>
                <w:szCs w:val="22"/>
              </w:rPr>
            </w:pPr>
            <w:r w:rsidRPr="0073747B">
              <w:rPr>
                <w:sz w:val="22"/>
                <w:szCs w:val="22"/>
              </w:rPr>
              <w:t xml:space="preserve"> - </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510D245F" w14:textId="77777777" w:rsidR="00E61806" w:rsidRPr="0073747B" w:rsidRDefault="00E61806" w:rsidP="006B549B">
            <w:pPr>
              <w:jc w:val="center"/>
              <w:rPr>
                <w:sz w:val="22"/>
                <w:szCs w:val="22"/>
              </w:rPr>
            </w:pPr>
            <w:r w:rsidRPr="0073747B">
              <w:rPr>
                <w:sz w:val="22"/>
                <w:szCs w:val="22"/>
              </w:rPr>
              <w:t>50</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003922CA" w14:textId="77777777" w:rsidR="00E61806" w:rsidRPr="0073747B" w:rsidRDefault="00021C93" w:rsidP="006B549B">
            <w:pPr>
              <w:jc w:val="center"/>
              <w:rPr>
                <w:sz w:val="22"/>
                <w:szCs w:val="22"/>
              </w:rPr>
            </w:pPr>
            <w:r w:rsidRPr="0073747B">
              <w:rPr>
                <w:sz w:val="22"/>
                <w:szCs w:val="22"/>
              </w:rPr>
              <w:t>-</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2AF83D6E" w14:textId="77777777" w:rsidR="00E61806" w:rsidRPr="0073747B" w:rsidRDefault="00E61806" w:rsidP="006B549B">
            <w:pPr>
              <w:jc w:val="center"/>
              <w:rPr>
                <w:sz w:val="22"/>
                <w:szCs w:val="22"/>
              </w:rPr>
            </w:pPr>
            <w:r w:rsidRPr="0073747B">
              <w:rPr>
                <w:sz w:val="22"/>
                <w:szCs w:val="22"/>
              </w:rPr>
              <w:t>-</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10597896" w14:textId="77777777" w:rsidR="00E61806" w:rsidRPr="0073747B" w:rsidRDefault="00D15CEA" w:rsidP="005C7D25">
            <w:pPr>
              <w:rPr>
                <w:sz w:val="22"/>
                <w:szCs w:val="22"/>
              </w:rPr>
            </w:pPr>
            <w:r w:rsidRPr="0073747B">
              <w:rPr>
                <w:bCs/>
                <w:sz w:val="22"/>
                <w:szCs w:val="22"/>
              </w:rPr>
              <w:t>Eczacılık Fakültesi, Tıp Fakültesi, Diş Hekimliği Fa</w:t>
            </w:r>
            <w:r w:rsidR="005C7D25" w:rsidRPr="0073747B">
              <w:rPr>
                <w:bCs/>
                <w:sz w:val="22"/>
                <w:szCs w:val="22"/>
              </w:rPr>
              <w:t>kültesi, Veterinerlik Fakültesi diplomasına veya Biyolog, Diyetisyen, Hemşire ünvanlarını veren bir diplomaya sahip olmak</w:t>
            </w:r>
            <w:r w:rsidR="00021C93" w:rsidRPr="0073747B">
              <w:rPr>
                <w:bCs/>
                <w:sz w:val="22"/>
                <w:szCs w:val="22"/>
              </w:rPr>
              <w:t>. Bu program II.</w:t>
            </w:r>
            <w:r w:rsidR="001D369F" w:rsidRPr="0073747B">
              <w:rPr>
                <w:bCs/>
                <w:sz w:val="22"/>
                <w:szCs w:val="22"/>
              </w:rPr>
              <w:t xml:space="preserve"> </w:t>
            </w:r>
            <w:r w:rsidR="0073747B" w:rsidRPr="0073747B">
              <w:rPr>
                <w:bCs/>
                <w:sz w:val="22"/>
                <w:szCs w:val="22"/>
              </w:rPr>
              <w:t>ö</w:t>
            </w:r>
            <w:r w:rsidR="00021C93" w:rsidRPr="0073747B">
              <w:rPr>
                <w:bCs/>
                <w:sz w:val="22"/>
                <w:szCs w:val="22"/>
              </w:rPr>
              <w:t xml:space="preserve">ğretim olarak açılacak olup </w:t>
            </w:r>
            <w:r w:rsidR="0073747B">
              <w:rPr>
                <w:bCs/>
                <w:sz w:val="22"/>
                <w:szCs w:val="22"/>
              </w:rPr>
              <w:t>II. ö</w:t>
            </w:r>
            <w:r w:rsidR="00761656" w:rsidRPr="0073747B">
              <w:rPr>
                <w:bCs/>
                <w:sz w:val="22"/>
                <w:szCs w:val="22"/>
              </w:rPr>
              <w:t xml:space="preserve">ğretim </w:t>
            </w:r>
            <w:r w:rsidR="00021C93" w:rsidRPr="0073747B">
              <w:rPr>
                <w:bCs/>
                <w:sz w:val="22"/>
                <w:szCs w:val="22"/>
              </w:rPr>
              <w:t xml:space="preserve">ücret </w:t>
            </w:r>
            <w:r w:rsidR="00082C68" w:rsidRPr="0073747B">
              <w:rPr>
                <w:bCs/>
                <w:sz w:val="22"/>
                <w:szCs w:val="22"/>
              </w:rPr>
              <w:t>yönetmeliğine tabidir.</w:t>
            </w:r>
          </w:p>
        </w:tc>
      </w:tr>
      <w:tr w:rsidR="00E61806" w:rsidRPr="0073747B" w14:paraId="009FD848" w14:textId="77777777" w:rsidTr="00F14142">
        <w:trPr>
          <w:trHeight w:val="969"/>
        </w:trPr>
        <w:tc>
          <w:tcPr>
            <w:tcW w:w="3808"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1BFD0714" w14:textId="7739A4E2" w:rsidR="00E61806" w:rsidRPr="0073747B" w:rsidRDefault="00E61806" w:rsidP="002E3F25">
            <w:pPr>
              <w:ind w:left="107" w:firstLine="46"/>
              <w:rPr>
                <w:b/>
                <w:bCs/>
                <w:sz w:val="22"/>
                <w:szCs w:val="22"/>
              </w:rPr>
            </w:pPr>
            <w:r w:rsidRPr="0073747B">
              <w:rPr>
                <w:b/>
                <w:bCs/>
                <w:sz w:val="22"/>
                <w:szCs w:val="22"/>
              </w:rPr>
              <w:t>FARMAKOLOJİ</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550547C8" w14:textId="77777777" w:rsidR="00E61806" w:rsidRPr="0073747B" w:rsidRDefault="00021C93" w:rsidP="006B549B">
            <w:pPr>
              <w:jc w:val="center"/>
              <w:rPr>
                <w:sz w:val="22"/>
                <w:szCs w:val="22"/>
              </w:rPr>
            </w:pPr>
            <w:r w:rsidRPr="0073747B">
              <w:rPr>
                <w:sz w:val="22"/>
                <w:szCs w:val="22"/>
              </w:rPr>
              <w:t>12</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469FA25E" w14:textId="77777777" w:rsidR="00E61806" w:rsidRPr="0073747B" w:rsidRDefault="00E61806" w:rsidP="008129C9">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7524BA66" w14:textId="77777777" w:rsidR="00E61806" w:rsidRPr="0073747B" w:rsidRDefault="00021C93" w:rsidP="006B549B">
            <w:pPr>
              <w:jc w:val="center"/>
              <w:rPr>
                <w:sz w:val="22"/>
                <w:szCs w:val="22"/>
              </w:rPr>
            </w:pPr>
            <w:r w:rsidRPr="0073747B">
              <w:rPr>
                <w:sz w:val="22"/>
                <w:szCs w:val="22"/>
              </w:rPr>
              <w:t>7</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1D0FDB7C" w14:textId="77777777" w:rsidR="00E61806" w:rsidRPr="0073747B" w:rsidRDefault="00021C93" w:rsidP="006B549B">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0463E46A" w14:textId="77777777" w:rsidR="00E61806" w:rsidRPr="0073747B" w:rsidRDefault="00021C93" w:rsidP="006B549B">
            <w:pPr>
              <w:rPr>
                <w:sz w:val="22"/>
                <w:szCs w:val="22"/>
              </w:rPr>
            </w:pPr>
            <w:r w:rsidRPr="0073747B">
              <w:rPr>
                <w:sz w:val="22"/>
                <w:szCs w:val="22"/>
              </w:rPr>
              <w:t xml:space="preserve">Eczacılık Fakültesi, Diş Hekimliği Fakültesi, Veteriner Fakültesi, </w:t>
            </w:r>
            <w:r w:rsidR="00E300C5">
              <w:rPr>
                <w:sz w:val="22"/>
                <w:szCs w:val="22"/>
              </w:rPr>
              <w:t xml:space="preserve">Tıp Fakültesi, </w:t>
            </w:r>
            <w:r w:rsidRPr="0073747B">
              <w:rPr>
                <w:sz w:val="22"/>
                <w:szCs w:val="22"/>
              </w:rPr>
              <w:t>Hemşirelik Fakültesi</w:t>
            </w:r>
            <w:r w:rsidR="00CF41D3" w:rsidRPr="0073747B">
              <w:rPr>
                <w:sz w:val="22"/>
                <w:szCs w:val="22"/>
              </w:rPr>
              <w:t xml:space="preserve"> mezunu olmak.</w:t>
            </w:r>
          </w:p>
          <w:p w14:paraId="073E6B1C" w14:textId="77777777" w:rsidR="00E4434C" w:rsidRPr="0073747B" w:rsidRDefault="00CF41D3" w:rsidP="00CF41D3">
            <w:pPr>
              <w:rPr>
                <w:b/>
                <w:sz w:val="22"/>
                <w:szCs w:val="22"/>
              </w:rPr>
            </w:pPr>
            <w:r w:rsidRPr="0073747B">
              <w:rPr>
                <w:sz w:val="22"/>
                <w:szCs w:val="22"/>
              </w:rPr>
              <w:t>(</w:t>
            </w:r>
            <w:r w:rsidR="00E4434C" w:rsidRPr="0073747B">
              <w:rPr>
                <w:sz w:val="22"/>
                <w:szCs w:val="22"/>
              </w:rPr>
              <w:t>Fen Fakültesi Biyoloji Bölümü, Diyetisyenlik Bölümü mezun</w:t>
            </w:r>
            <w:r w:rsidRPr="0073747B">
              <w:rPr>
                <w:sz w:val="22"/>
                <w:szCs w:val="22"/>
              </w:rPr>
              <w:t xml:space="preserve">larının </w:t>
            </w:r>
            <w:r w:rsidRPr="0073747B">
              <w:rPr>
                <w:b/>
                <w:sz w:val="22"/>
                <w:szCs w:val="22"/>
              </w:rPr>
              <w:t>bilimsel hazırlık programı almaları gerekmektedir</w:t>
            </w:r>
            <w:r w:rsidRPr="0073747B">
              <w:rPr>
                <w:sz w:val="22"/>
                <w:szCs w:val="22"/>
              </w:rPr>
              <w:t>.)</w:t>
            </w:r>
          </w:p>
        </w:tc>
      </w:tr>
      <w:tr w:rsidR="00E61806" w:rsidRPr="0073747B" w14:paraId="3231F618" w14:textId="77777777" w:rsidTr="00F14142">
        <w:trPr>
          <w:trHeight w:val="1226"/>
        </w:trPr>
        <w:tc>
          <w:tcPr>
            <w:tcW w:w="3808"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0F390419" w14:textId="76B688AA" w:rsidR="00E61806" w:rsidRPr="0073747B" w:rsidRDefault="00E61806" w:rsidP="002E3F25">
            <w:pPr>
              <w:ind w:left="107" w:firstLine="46"/>
              <w:rPr>
                <w:b/>
                <w:bCs/>
                <w:sz w:val="22"/>
                <w:szCs w:val="22"/>
              </w:rPr>
            </w:pPr>
            <w:r w:rsidRPr="0073747B">
              <w:rPr>
                <w:b/>
                <w:bCs/>
                <w:sz w:val="22"/>
                <w:szCs w:val="22"/>
              </w:rPr>
              <w:t xml:space="preserve">FARMASÖTİK BOTANİK </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195EE091" w14:textId="77777777" w:rsidR="00E61806" w:rsidRPr="0073747B" w:rsidRDefault="00E61806" w:rsidP="006B549B">
            <w:pPr>
              <w:jc w:val="center"/>
              <w:rPr>
                <w:sz w:val="22"/>
                <w:szCs w:val="22"/>
              </w:rPr>
            </w:pPr>
            <w:r w:rsidRPr="0073747B">
              <w:rPr>
                <w:sz w:val="22"/>
                <w:szCs w:val="22"/>
              </w:rPr>
              <w:t>5</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67D9E377" w14:textId="77777777" w:rsidR="00E61806" w:rsidRPr="0073747B" w:rsidRDefault="00E61806" w:rsidP="006B549B">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2CF84B0C" w14:textId="77777777" w:rsidR="00E61806" w:rsidRPr="0073747B" w:rsidRDefault="002748A7" w:rsidP="006B549B">
            <w:pPr>
              <w:jc w:val="center"/>
              <w:rPr>
                <w:sz w:val="22"/>
                <w:szCs w:val="22"/>
              </w:rPr>
            </w:pPr>
            <w:r w:rsidRPr="0073747B">
              <w:rPr>
                <w:sz w:val="22"/>
                <w:szCs w:val="22"/>
              </w:rPr>
              <w:t>3</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4C63E26D" w14:textId="77777777" w:rsidR="00E61806" w:rsidRPr="0073747B" w:rsidRDefault="00E61806" w:rsidP="006B549B">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2EF24BFC" w14:textId="77777777" w:rsidR="00E61806" w:rsidRPr="0073747B" w:rsidRDefault="00AD4451" w:rsidP="00E14E62">
            <w:pPr>
              <w:rPr>
                <w:sz w:val="22"/>
                <w:szCs w:val="22"/>
              </w:rPr>
            </w:pPr>
            <w:r w:rsidRPr="0073747B">
              <w:rPr>
                <w:b/>
                <w:sz w:val="22"/>
                <w:szCs w:val="22"/>
              </w:rPr>
              <w:t>Yüksek Lisans Programına:</w:t>
            </w:r>
            <w:r w:rsidR="00B57249" w:rsidRPr="0073747B">
              <w:rPr>
                <w:b/>
                <w:sz w:val="22"/>
                <w:szCs w:val="22"/>
              </w:rPr>
              <w:t xml:space="preserve"> </w:t>
            </w:r>
            <w:r w:rsidRPr="0073747B">
              <w:rPr>
                <w:sz w:val="22"/>
                <w:szCs w:val="22"/>
              </w:rPr>
              <w:t>Eczacılık Fakültesi,</w:t>
            </w:r>
            <w:r w:rsidRPr="0073747B">
              <w:rPr>
                <w:b/>
                <w:sz w:val="22"/>
                <w:szCs w:val="22"/>
              </w:rPr>
              <w:t xml:space="preserve"> </w:t>
            </w:r>
            <w:r w:rsidR="00761656" w:rsidRPr="0073747B">
              <w:rPr>
                <w:sz w:val="22"/>
                <w:szCs w:val="22"/>
              </w:rPr>
              <w:t>Biyoloji</w:t>
            </w:r>
            <w:r w:rsidRPr="0073747B">
              <w:rPr>
                <w:sz w:val="22"/>
                <w:szCs w:val="22"/>
              </w:rPr>
              <w:t>, Biyoloji Öğretmenliği, Diyetisyen</w:t>
            </w:r>
            <w:r w:rsidR="00761656" w:rsidRPr="0073747B">
              <w:rPr>
                <w:sz w:val="22"/>
                <w:szCs w:val="22"/>
              </w:rPr>
              <w:t>lik</w:t>
            </w:r>
            <w:r w:rsidR="009B54F7" w:rsidRPr="0073747B">
              <w:rPr>
                <w:b/>
                <w:sz w:val="22"/>
                <w:szCs w:val="22"/>
              </w:rPr>
              <w:t>,</w:t>
            </w:r>
            <w:r w:rsidR="0035669D" w:rsidRPr="0073747B">
              <w:rPr>
                <w:b/>
                <w:sz w:val="22"/>
                <w:szCs w:val="22"/>
              </w:rPr>
              <w:t xml:space="preserve"> </w:t>
            </w:r>
            <w:r w:rsidR="009B54F7" w:rsidRPr="0073747B">
              <w:rPr>
                <w:sz w:val="22"/>
                <w:szCs w:val="22"/>
              </w:rPr>
              <w:t xml:space="preserve">Hemşirelik Yüksek Okulu, </w:t>
            </w:r>
            <w:r w:rsidR="001429E5" w:rsidRPr="0073747B">
              <w:rPr>
                <w:sz w:val="22"/>
                <w:szCs w:val="22"/>
              </w:rPr>
              <w:t xml:space="preserve">Tıp Fakültesi, </w:t>
            </w:r>
            <w:r w:rsidR="0035669D" w:rsidRPr="0073747B">
              <w:rPr>
                <w:sz w:val="22"/>
                <w:szCs w:val="22"/>
              </w:rPr>
              <w:t>Diş Hekimliği Fakültesi,</w:t>
            </w:r>
            <w:r w:rsidRPr="0073747B">
              <w:rPr>
                <w:sz w:val="22"/>
                <w:szCs w:val="22"/>
              </w:rPr>
              <w:t xml:space="preserve"> </w:t>
            </w:r>
            <w:r w:rsidR="001429E5" w:rsidRPr="0073747B">
              <w:rPr>
                <w:sz w:val="22"/>
                <w:szCs w:val="22"/>
              </w:rPr>
              <w:t>Veteriner Fakültesi mezunu olmak.</w:t>
            </w:r>
          </w:p>
          <w:p w14:paraId="2059DAF7" w14:textId="77777777" w:rsidR="001429E5" w:rsidRPr="0073747B" w:rsidRDefault="001429E5" w:rsidP="00E14E62">
            <w:pPr>
              <w:rPr>
                <w:b/>
                <w:sz w:val="22"/>
                <w:szCs w:val="22"/>
              </w:rPr>
            </w:pPr>
            <w:r w:rsidRPr="0073747B">
              <w:rPr>
                <w:b/>
                <w:sz w:val="22"/>
                <w:szCs w:val="22"/>
              </w:rPr>
              <w:t>Doktora Programına:</w:t>
            </w:r>
            <w:r w:rsidRPr="0073747B">
              <w:rPr>
                <w:sz w:val="22"/>
                <w:szCs w:val="22"/>
              </w:rPr>
              <w:t xml:space="preserve"> Eczacılık Fakültesi mezunu ve/veya Farmasötik Botanik Yüksek Lisans Diplomasına sahip olmak.</w:t>
            </w:r>
          </w:p>
        </w:tc>
      </w:tr>
      <w:tr w:rsidR="00E61806" w:rsidRPr="0073747B" w14:paraId="790A8BFB" w14:textId="77777777" w:rsidTr="0073747B">
        <w:trPr>
          <w:trHeight w:val="823"/>
        </w:trPr>
        <w:tc>
          <w:tcPr>
            <w:tcW w:w="3808" w:type="dxa"/>
            <w:tcBorders>
              <w:top w:val="nil"/>
              <w:left w:val="single" w:sz="4" w:space="0" w:color="333399"/>
              <w:bottom w:val="single" w:sz="4" w:space="0" w:color="auto"/>
              <w:right w:val="single" w:sz="4" w:space="0" w:color="333399"/>
            </w:tcBorders>
            <w:tcMar>
              <w:top w:w="15" w:type="dxa"/>
              <w:left w:w="360" w:type="dxa"/>
              <w:bottom w:w="0" w:type="dxa"/>
              <w:right w:w="15" w:type="dxa"/>
            </w:tcMar>
            <w:vAlign w:val="center"/>
          </w:tcPr>
          <w:p w14:paraId="41BAD1AF" w14:textId="77777777" w:rsidR="00E61806" w:rsidRPr="0073747B" w:rsidRDefault="00E61806" w:rsidP="002E3F25">
            <w:pPr>
              <w:ind w:left="-238" w:firstLine="46"/>
              <w:rPr>
                <w:b/>
                <w:bCs/>
                <w:sz w:val="22"/>
                <w:szCs w:val="22"/>
              </w:rPr>
            </w:pPr>
            <w:r w:rsidRPr="0073747B">
              <w:rPr>
                <w:b/>
                <w:bCs/>
                <w:sz w:val="22"/>
                <w:szCs w:val="22"/>
              </w:rPr>
              <w:t xml:space="preserve">FARMASÖTİK KİMYA </w:t>
            </w:r>
          </w:p>
        </w:tc>
        <w:tc>
          <w:tcPr>
            <w:tcW w:w="567" w:type="dxa"/>
            <w:tcBorders>
              <w:top w:val="nil"/>
              <w:left w:val="nil"/>
              <w:bottom w:val="single" w:sz="4" w:space="0" w:color="auto"/>
              <w:right w:val="single" w:sz="4" w:space="0" w:color="333399"/>
            </w:tcBorders>
            <w:noWrap/>
            <w:tcMar>
              <w:top w:w="15" w:type="dxa"/>
              <w:left w:w="15" w:type="dxa"/>
              <w:bottom w:w="0" w:type="dxa"/>
              <w:right w:w="15" w:type="dxa"/>
            </w:tcMar>
            <w:vAlign w:val="center"/>
          </w:tcPr>
          <w:p w14:paraId="370AEDAF" w14:textId="77777777" w:rsidR="00E61806" w:rsidRPr="0073747B" w:rsidRDefault="00E61806" w:rsidP="006B549B">
            <w:pPr>
              <w:jc w:val="center"/>
              <w:rPr>
                <w:sz w:val="22"/>
                <w:szCs w:val="22"/>
              </w:rPr>
            </w:pPr>
            <w:r w:rsidRPr="0073747B">
              <w:rPr>
                <w:sz w:val="22"/>
                <w:szCs w:val="22"/>
              </w:rPr>
              <w:t>10</w:t>
            </w:r>
          </w:p>
        </w:tc>
        <w:tc>
          <w:tcPr>
            <w:tcW w:w="850" w:type="dxa"/>
            <w:tcBorders>
              <w:top w:val="nil"/>
              <w:left w:val="nil"/>
              <w:bottom w:val="single" w:sz="4" w:space="0" w:color="auto"/>
              <w:right w:val="single" w:sz="4" w:space="0" w:color="333399"/>
            </w:tcBorders>
            <w:noWrap/>
            <w:tcMar>
              <w:top w:w="15" w:type="dxa"/>
              <w:left w:w="15" w:type="dxa"/>
              <w:bottom w:w="0" w:type="dxa"/>
              <w:right w:w="15" w:type="dxa"/>
            </w:tcMar>
            <w:vAlign w:val="center"/>
          </w:tcPr>
          <w:p w14:paraId="394D1483" w14:textId="77777777" w:rsidR="00E61806" w:rsidRPr="0073747B" w:rsidRDefault="00E61806" w:rsidP="006B549B">
            <w:pPr>
              <w:jc w:val="center"/>
              <w:rPr>
                <w:sz w:val="22"/>
                <w:szCs w:val="22"/>
              </w:rPr>
            </w:pPr>
            <w:r w:rsidRPr="0073747B">
              <w:rPr>
                <w:sz w:val="22"/>
                <w:szCs w:val="22"/>
              </w:rPr>
              <w:t>-</w:t>
            </w:r>
          </w:p>
        </w:tc>
        <w:tc>
          <w:tcPr>
            <w:tcW w:w="992" w:type="dxa"/>
            <w:tcBorders>
              <w:top w:val="nil"/>
              <w:left w:val="nil"/>
              <w:bottom w:val="single" w:sz="4" w:space="0" w:color="auto"/>
              <w:right w:val="single" w:sz="4" w:space="0" w:color="333399"/>
            </w:tcBorders>
            <w:noWrap/>
            <w:tcMar>
              <w:top w:w="15" w:type="dxa"/>
              <w:left w:w="15" w:type="dxa"/>
              <w:bottom w:w="0" w:type="dxa"/>
              <w:right w:w="15" w:type="dxa"/>
            </w:tcMar>
            <w:vAlign w:val="center"/>
          </w:tcPr>
          <w:p w14:paraId="5D18B96F" w14:textId="77777777" w:rsidR="00E61806" w:rsidRPr="0073747B" w:rsidRDefault="00E61806" w:rsidP="006B549B">
            <w:pPr>
              <w:jc w:val="center"/>
              <w:rPr>
                <w:sz w:val="22"/>
                <w:szCs w:val="22"/>
              </w:rPr>
            </w:pPr>
            <w:r w:rsidRPr="0073747B">
              <w:rPr>
                <w:sz w:val="22"/>
                <w:szCs w:val="22"/>
              </w:rPr>
              <w:t>5</w:t>
            </w:r>
          </w:p>
        </w:tc>
        <w:tc>
          <w:tcPr>
            <w:tcW w:w="1134" w:type="dxa"/>
            <w:tcBorders>
              <w:top w:val="nil"/>
              <w:left w:val="nil"/>
              <w:bottom w:val="single" w:sz="4" w:space="0" w:color="auto"/>
              <w:right w:val="single" w:sz="4" w:space="0" w:color="333399"/>
            </w:tcBorders>
            <w:noWrap/>
            <w:tcMar>
              <w:top w:w="15" w:type="dxa"/>
              <w:left w:w="15" w:type="dxa"/>
              <w:bottom w:w="0" w:type="dxa"/>
              <w:right w:w="15" w:type="dxa"/>
            </w:tcMar>
            <w:vAlign w:val="center"/>
          </w:tcPr>
          <w:p w14:paraId="188EBAFB" w14:textId="77777777" w:rsidR="00E61806" w:rsidRPr="0073747B" w:rsidRDefault="00E61806" w:rsidP="006B549B">
            <w:pPr>
              <w:jc w:val="center"/>
              <w:rPr>
                <w:sz w:val="22"/>
                <w:szCs w:val="22"/>
              </w:rPr>
            </w:pPr>
            <w:r w:rsidRPr="0073747B">
              <w:rPr>
                <w:sz w:val="22"/>
                <w:szCs w:val="22"/>
              </w:rPr>
              <w:t>SAY.</w:t>
            </w:r>
          </w:p>
        </w:tc>
        <w:tc>
          <w:tcPr>
            <w:tcW w:w="7513" w:type="dxa"/>
            <w:tcBorders>
              <w:top w:val="nil"/>
              <w:left w:val="nil"/>
              <w:bottom w:val="single" w:sz="4" w:space="0" w:color="auto"/>
              <w:right w:val="single" w:sz="4" w:space="0" w:color="333399"/>
            </w:tcBorders>
            <w:tcMar>
              <w:top w:w="15" w:type="dxa"/>
              <w:left w:w="15" w:type="dxa"/>
              <w:bottom w:w="0" w:type="dxa"/>
              <w:right w:w="15" w:type="dxa"/>
            </w:tcMar>
            <w:vAlign w:val="center"/>
          </w:tcPr>
          <w:p w14:paraId="36A7F8FD" w14:textId="77777777" w:rsidR="008A778E" w:rsidRPr="0073747B" w:rsidRDefault="008A778E" w:rsidP="006B549B">
            <w:pPr>
              <w:rPr>
                <w:sz w:val="22"/>
                <w:szCs w:val="22"/>
              </w:rPr>
            </w:pPr>
            <w:r w:rsidRPr="0073747B">
              <w:rPr>
                <w:b/>
                <w:sz w:val="22"/>
                <w:szCs w:val="22"/>
              </w:rPr>
              <w:t>Tezli Yüksek Lisans Programına</w:t>
            </w:r>
            <w:r w:rsidR="004D2FB7" w:rsidRPr="0073747B">
              <w:rPr>
                <w:b/>
                <w:sz w:val="22"/>
                <w:szCs w:val="22"/>
              </w:rPr>
              <w:t>:</w:t>
            </w:r>
            <w:r w:rsidRPr="0073747B">
              <w:rPr>
                <w:sz w:val="22"/>
                <w:szCs w:val="22"/>
              </w:rPr>
              <w:t xml:space="preserve"> Eczacılık Fakültesi ve</w:t>
            </w:r>
            <w:r w:rsidR="00882B52" w:rsidRPr="0073747B">
              <w:rPr>
                <w:sz w:val="22"/>
                <w:szCs w:val="22"/>
              </w:rPr>
              <w:t>ya</w:t>
            </w:r>
            <w:r w:rsidRPr="0073747B">
              <w:rPr>
                <w:sz w:val="22"/>
                <w:szCs w:val="22"/>
              </w:rPr>
              <w:t xml:space="preserve"> Fen Fakültesi Kimya Bölümü Mezunu Olma</w:t>
            </w:r>
            <w:r w:rsidR="004D2FB7" w:rsidRPr="0073747B">
              <w:rPr>
                <w:sz w:val="22"/>
                <w:szCs w:val="22"/>
              </w:rPr>
              <w:t>k</w:t>
            </w:r>
            <w:r w:rsidRPr="0073747B">
              <w:rPr>
                <w:sz w:val="22"/>
                <w:szCs w:val="22"/>
              </w:rPr>
              <w:t>.</w:t>
            </w:r>
          </w:p>
          <w:p w14:paraId="6507D886" w14:textId="77777777" w:rsidR="00E61806" w:rsidRPr="0073747B" w:rsidRDefault="00E61806" w:rsidP="005E31FE">
            <w:pPr>
              <w:rPr>
                <w:sz w:val="22"/>
                <w:szCs w:val="22"/>
              </w:rPr>
            </w:pPr>
            <w:r w:rsidRPr="0073747B">
              <w:rPr>
                <w:b/>
                <w:sz w:val="22"/>
                <w:szCs w:val="22"/>
              </w:rPr>
              <w:t>Doktora Programına</w:t>
            </w:r>
            <w:r w:rsidR="004D2FB7" w:rsidRPr="0073747B">
              <w:rPr>
                <w:b/>
                <w:sz w:val="22"/>
                <w:szCs w:val="22"/>
              </w:rPr>
              <w:t>:</w:t>
            </w:r>
            <w:r w:rsidRPr="0073747B">
              <w:rPr>
                <w:sz w:val="22"/>
                <w:szCs w:val="22"/>
              </w:rPr>
              <w:t xml:space="preserve"> E</w:t>
            </w:r>
            <w:r w:rsidR="008A778E" w:rsidRPr="0073747B">
              <w:rPr>
                <w:sz w:val="22"/>
                <w:szCs w:val="22"/>
              </w:rPr>
              <w:t xml:space="preserve">czacılık Fakültesi </w:t>
            </w:r>
            <w:r w:rsidR="005E31FE" w:rsidRPr="0073747B">
              <w:rPr>
                <w:sz w:val="22"/>
                <w:szCs w:val="22"/>
              </w:rPr>
              <w:t>m</w:t>
            </w:r>
            <w:r w:rsidR="008A778E" w:rsidRPr="0073747B">
              <w:rPr>
                <w:sz w:val="22"/>
                <w:szCs w:val="22"/>
              </w:rPr>
              <w:t>ezunu olma</w:t>
            </w:r>
            <w:r w:rsidR="004D2FB7" w:rsidRPr="0073747B">
              <w:rPr>
                <w:sz w:val="22"/>
                <w:szCs w:val="22"/>
              </w:rPr>
              <w:t>k</w:t>
            </w:r>
            <w:r w:rsidRPr="0073747B">
              <w:rPr>
                <w:sz w:val="22"/>
                <w:szCs w:val="22"/>
              </w:rPr>
              <w:t>.</w:t>
            </w:r>
          </w:p>
        </w:tc>
      </w:tr>
      <w:tr w:rsidR="00E61806" w:rsidRPr="0073747B" w14:paraId="3A7FCBED" w14:textId="77777777" w:rsidTr="0073747B">
        <w:trPr>
          <w:trHeight w:val="588"/>
        </w:trPr>
        <w:tc>
          <w:tcPr>
            <w:tcW w:w="3808" w:type="dxa"/>
            <w:tcBorders>
              <w:top w:val="single" w:sz="4" w:space="0" w:color="auto"/>
              <w:left w:val="single" w:sz="4" w:space="0" w:color="333399"/>
              <w:bottom w:val="single" w:sz="4" w:space="0" w:color="333399"/>
              <w:right w:val="single" w:sz="4" w:space="0" w:color="333399"/>
            </w:tcBorders>
            <w:tcMar>
              <w:top w:w="15" w:type="dxa"/>
              <w:left w:w="15" w:type="dxa"/>
              <w:bottom w:w="0" w:type="dxa"/>
              <w:right w:w="15" w:type="dxa"/>
            </w:tcMar>
            <w:vAlign w:val="center"/>
          </w:tcPr>
          <w:p w14:paraId="24A90D54" w14:textId="53A5CCFB" w:rsidR="00E61806" w:rsidRPr="0073747B" w:rsidRDefault="00E61806" w:rsidP="002E3F25">
            <w:pPr>
              <w:pStyle w:val="Balk4"/>
              <w:tabs>
                <w:tab w:val="clear" w:pos="4111"/>
                <w:tab w:val="clear" w:pos="4820"/>
                <w:tab w:val="clear" w:pos="6379"/>
                <w:tab w:val="clear" w:pos="8222"/>
              </w:tabs>
              <w:spacing w:line="240" w:lineRule="auto"/>
              <w:ind w:left="107" w:firstLine="46"/>
              <w:rPr>
                <w:rFonts w:ascii="Times New Roman" w:eastAsia="Times" w:hAnsi="Times New Roman"/>
                <w:bCs/>
                <w:sz w:val="22"/>
                <w:szCs w:val="22"/>
              </w:rPr>
            </w:pPr>
            <w:r w:rsidRPr="0073747B">
              <w:rPr>
                <w:rFonts w:ascii="Times New Roman" w:eastAsia="Times" w:hAnsi="Times New Roman"/>
                <w:bCs/>
                <w:sz w:val="22"/>
                <w:szCs w:val="22"/>
              </w:rPr>
              <w:lastRenderedPageBreak/>
              <w:t>FARMASÖTİK TEKNOLOJİ</w:t>
            </w:r>
          </w:p>
        </w:tc>
        <w:tc>
          <w:tcPr>
            <w:tcW w:w="567"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14:paraId="04710DC9" w14:textId="77777777" w:rsidR="00E61806" w:rsidRPr="0073747B" w:rsidRDefault="004D2FB7" w:rsidP="006B549B">
            <w:pPr>
              <w:jc w:val="center"/>
              <w:rPr>
                <w:sz w:val="22"/>
                <w:szCs w:val="22"/>
              </w:rPr>
            </w:pPr>
            <w:r w:rsidRPr="0073747B">
              <w:rPr>
                <w:sz w:val="22"/>
                <w:szCs w:val="22"/>
              </w:rPr>
              <w:t>5</w:t>
            </w:r>
          </w:p>
        </w:tc>
        <w:tc>
          <w:tcPr>
            <w:tcW w:w="850"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14:paraId="002A8954" w14:textId="77777777" w:rsidR="00E61806" w:rsidRPr="0073747B" w:rsidRDefault="00882B52" w:rsidP="006B549B">
            <w:pPr>
              <w:jc w:val="center"/>
              <w:rPr>
                <w:sz w:val="22"/>
                <w:szCs w:val="22"/>
              </w:rPr>
            </w:pPr>
            <w:r w:rsidRPr="0073747B">
              <w:rPr>
                <w:sz w:val="22"/>
                <w:szCs w:val="22"/>
              </w:rPr>
              <w:t>-</w:t>
            </w:r>
          </w:p>
        </w:tc>
        <w:tc>
          <w:tcPr>
            <w:tcW w:w="992"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14:paraId="7AE2FC8E" w14:textId="77777777" w:rsidR="00E61806" w:rsidRPr="0073747B" w:rsidRDefault="004D2FB7" w:rsidP="006B549B">
            <w:pPr>
              <w:jc w:val="center"/>
              <w:rPr>
                <w:sz w:val="22"/>
                <w:szCs w:val="22"/>
              </w:rPr>
            </w:pPr>
            <w:r w:rsidRPr="0073747B">
              <w:rPr>
                <w:sz w:val="22"/>
                <w:szCs w:val="22"/>
              </w:rPr>
              <w:t>5</w:t>
            </w:r>
          </w:p>
        </w:tc>
        <w:tc>
          <w:tcPr>
            <w:tcW w:w="1134"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14:paraId="70FFD7C2" w14:textId="77777777" w:rsidR="00E61806" w:rsidRPr="0073747B" w:rsidRDefault="004D2FB7" w:rsidP="006B549B">
            <w:pPr>
              <w:jc w:val="center"/>
              <w:rPr>
                <w:sz w:val="22"/>
                <w:szCs w:val="22"/>
              </w:rPr>
            </w:pPr>
            <w:r w:rsidRPr="0073747B">
              <w:rPr>
                <w:sz w:val="22"/>
                <w:szCs w:val="22"/>
              </w:rPr>
              <w:t>SAY.</w:t>
            </w:r>
          </w:p>
        </w:tc>
        <w:tc>
          <w:tcPr>
            <w:tcW w:w="7513" w:type="dxa"/>
            <w:tcBorders>
              <w:top w:val="single" w:sz="4" w:space="0" w:color="auto"/>
              <w:left w:val="nil"/>
              <w:bottom w:val="single" w:sz="4" w:space="0" w:color="333399"/>
              <w:right w:val="single" w:sz="4" w:space="0" w:color="333399"/>
            </w:tcBorders>
            <w:tcMar>
              <w:top w:w="15" w:type="dxa"/>
              <w:left w:w="15" w:type="dxa"/>
              <w:bottom w:w="0" w:type="dxa"/>
              <w:right w:w="15" w:type="dxa"/>
            </w:tcMar>
            <w:vAlign w:val="center"/>
          </w:tcPr>
          <w:p w14:paraId="22052597" w14:textId="77777777" w:rsidR="00E61806" w:rsidRPr="0073747B" w:rsidRDefault="004D2FB7" w:rsidP="006B549B">
            <w:pPr>
              <w:rPr>
                <w:sz w:val="22"/>
                <w:szCs w:val="22"/>
              </w:rPr>
            </w:pPr>
            <w:r w:rsidRPr="0073747B">
              <w:rPr>
                <w:sz w:val="22"/>
                <w:szCs w:val="22"/>
              </w:rPr>
              <w:t>Eczacılık Fakültesi Mezunu olmak.</w:t>
            </w:r>
          </w:p>
        </w:tc>
      </w:tr>
      <w:tr w:rsidR="00E74BF3" w:rsidRPr="0073747B" w14:paraId="293409B0" w14:textId="77777777" w:rsidTr="00F14142">
        <w:trPr>
          <w:trHeight w:val="546"/>
        </w:trPr>
        <w:tc>
          <w:tcPr>
            <w:tcW w:w="3808"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53BF142B" w14:textId="1AB59054" w:rsidR="00E74BF3" w:rsidRPr="0073747B" w:rsidRDefault="00E74BF3" w:rsidP="002E3F25">
            <w:pPr>
              <w:pStyle w:val="Balk4"/>
              <w:tabs>
                <w:tab w:val="clear" w:pos="4111"/>
                <w:tab w:val="clear" w:pos="4820"/>
                <w:tab w:val="clear" w:pos="6379"/>
                <w:tab w:val="clear" w:pos="8222"/>
              </w:tabs>
              <w:spacing w:line="240" w:lineRule="auto"/>
              <w:ind w:left="532" w:firstLine="249"/>
              <w:rPr>
                <w:rFonts w:ascii="Times New Roman" w:eastAsia="Times" w:hAnsi="Times New Roman"/>
                <w:b w:val="0"/>
                <w:bCs/>
                <w:sz w:val="22"/>
                <w:szCs w:val="22"/>
              </w:rPr>
            </w:pPr>
            <w:r w:rsidRPr="0073747B">
              <w:rPr>
                <w:rFonts w:ascii="Times New Roman" w:eastAsia="Times" w:hAnsi="Times New Roman"/>
                <w:b w:val="0"/>
                <w:bCs/>
                <w:sz w:val="22"/>
                <w:szCs w:val="22"/>
              </w:rPr>
              <w:t>Kozmetoloji</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6475A3FD" w14:textId="77777777" w:rsidR="00E74BF3" w:rsidRPr="0073747B" w:rsidRDefault="004B07C3" w:rsidP="006B549B">
            <w:pPr>
              <w:jc w:val="center"/>
              <w:rPr>
                <w:sz w:val="22"/>
                <w:szCs w:val="22"/>
              </w:rPr>
            </w:pPr>
            <w:r w:rsidRPr="0073747B">
              <w:rPr>
                <w:sz w:val="22"/>
                <w:szCs w:val="22"/>
              </w:rPr>
              <w:t>5</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1021101B" w14:textId="77777777" w:rsidR="00E74BF3" w:rsidRPr="0073747B" w:rsidRDefault="004B07C3" w:rsidP="006B549B">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5F73A490" w14:textId="77777777" w:rsidR="00E74BF3" w:rsidRPr="0073747B" w:rsidRDefault="004B07C3" w:rsidP="006B549B">
            <w:pPr>
              <w:jc w:val="center"/>
              <w:rPr>
                <w:sz w:val="22"/>
                <w:szCs w:val="22"/>
              </w:rPr>
            </w:pPr>
            <w:r w:rsidRPr="0073747B">
              <w:rPr>
                <w:sz w:val="22"/>
                <w:szCs w:val="22"/>
              </w:rPr>
              <w:t>-</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727D1076" w14:textId="77777777" w:rsidR="00E74BF3" w:rsidRPr="0073747B" w:rsidRDefault="004B07C3" w:rsidP="006B549B">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42ED6B24" w14:textId="77777777" w:rsidR="00E74BF3" w:rsidRPr="0073747B" w:rsidRDefault="004B07C3" w:rsidP="006B549B">
            <w:pPr>
              <w:rPr>
                <w:sz w:val="22"/>
                <w:szCs w:val="22"/>
              </w:rPr>
            </w:pPr>
            <w:r w:rsidRPr="0073747B">
              <w:rPr>
                <w:sz w:val="22"/>
                <w:szCs w:val="22"/>
              </w:rPr>
              <w:t>Eczacılık Fakültesi Mezunu olmak.</w:t>
            </w:r>
          </w:p>
        </w:tc>
      </w:tr>
      <w:tr w:rsidR="00905B49" w:rsidRPr="0073747B" w14:paraId="3E69C585" w14:textId="77777777" w:rsidTr="00F14142">
        <w:trPr>
          <w:trHeight w:val="527"/>
        </w:trPr>
        <w:tc>
          <w:tcPr>
            <w:tcW w:w="3808"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4C6474F6" w14:textId="39840D15" w:rsidR="00905B49" w:rsidRPr="0073747B" w:rsidRDefault="00A64254" w:rsidP="002E3F25">
            <w:pPr>
              <w:pStyle w:val="Balk4"/>
              <w:tabs>
                <w:tab w:val="clear" w:pos="4111"/>
                <w:tab w:val="clear" w:pos="4820"/>
                <w:tab w:val="clear" w:pos="6379"/>
                <w:tab w:val="clear" w:pos="8222"/>
              </w:tabs>
              <w:spacing w:line="240" w:lineRule="auto"/>
              <w:ind w:left="107" w:firstLine="46"/>
              <w:rPr>
                <w:rFonts w:ascii="Times New Roman" w:hAnsi="Times New Roman"/>
                <w:sz w:val="22"/>
                <w:szCs w:val="22"/>
              </w:rPr>
            </w:pPr>
            <w:r w:rsidRPr="0073747B">
              <w:rPr>
                <w:rFonts w:ascii="Times New Roman" w:hAnsi="Times New Roman"/>
                <w:sz w:val="22"/>
                <w:szCs w:val="22"/>
              </w:rPr>
              <w:t>FARMASÖTİK TOKSİKOLOJİ</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44E7DAE8" w14:textId="77777777" w:rsidR="00905B49" w:rsidRPr="0073747B" w:rsidRDefault="00905B49" w:rsidP="00905B49">
            <w:pPr>
              <w:jc w:val="center"/>
              <w:rPr>
                <w:sz w:val="22"/>
                <w:szCs w:val="22"/>
              </w:rPr>
            </w:pPr>
            <w:r w:rsidRPr="0073747B">
              <w:rPr>
                <w:sz w:val="22"/>
                <w:szCs w:val="22"/>
              </w:rPr>
              <w:t>5</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0DC5D272" w14:textId="77777777" w:rsidR="00905B49" w:rsidRPr="0073747B" w:rsidRDefault="00905B49" w:rsidP="00905B49">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792722EC" w14:textId="77777777" w:rsidR="00905B49" w:rsidRPr="0073747B" w:rsidRDefault="00905B49" w:rsidP="00905B49">
            <w:pPr>
              <w:jc w:val="center"/>
              <w:rPr>
                <w:sz w:val="22"/>
                <w:szCs w:val="22"/>
              </w:rPr>
            </w:pPr>
            <w:r w:rsidRPr="0073747B">
              <w:rPr>
                <w:sz w:val="22"/>
                <w:szCs w:val="22"/>
              </w:rPr>
              <w:t>-</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6D73AAD2" w14:textId="77777777" w:rsidR="00905B49" w:rsidRPr="0073747B" w:rsidRDefault="00905B49" w:rsidP="00905B49">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096D3A7F" w14:textId="77777777" w:rsidR="00905B49" w:rsidRPr="0073747B" w:rsidRDefault="00905B49" w:rsidP="00905B49">
            <w:pPr>
              <w:rPr>
                <w:sz w:val="22"/>
                <w:szCs w:val="22"/>
              </w:rPr>
            </w:pPr>
            <w:r w:rsidRPr="0073747B">
              <w:rPr>
                <w:sz w:val="22"/>
                <w:szCs w:val="22"/>
              </w:rPr>
              <w:t>Eczacılık Fakültesi, Tıp Fakültesi, Diş Hekimliği Fakültesi, Veteriner Fakültesi, Fen Fakültesi Biyoloji Bölümü Mezunu olmak.</w:t>
            </w:r>
          </w:p>
        </w:tc>
      </w:tr>
      <w:tr w:rsidR="00905B49" w:rsidRPr="0073747B" w14:paraId="6E9561F5" w14:textId="77777777" w:rsidTr="00F14142">
        <w:trPr>
          <w:trHeight w:val="576"/>
        </w:trPr>
        <w:tc>
          <w:tcPr>
            <w:tcW w:w="3808"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tcPr>
          <w:p w14:paraId="7ACB5FAC" w14:textId="29838686" w:rsidR="00905B49" w:rsidRPr="0073747B" w:rsidRDefault="00905B49" w:rsidP="002E3F25">
            <w:pPr>
              <w:pStyle w:val="Balk4"/>
              <w:tabs>
                <w:tab w:val="clear" w:pos="4111"/>
                <w:tab w:val="clear" w:pos="4820"/>
                <w:tab w:val="clear" w:pos="6379"/>
                <w:tab w:val="clear" w:pos="8222"/>
              </w:tabs>
              <w:spacing w:line="240" w:lineRule="auto"/>
              <w:ind w:left="107" w:firstLine="46"/>
              <w:rPr>
                <w:rFonts w:ascii="Times New Roman" w:eastAsia="Times" w:hAnsi="Times New Roman"/>
                <w:bCs/>
                <w:sz w:val="22"/>
                <w:szCs w:val="22"/>
              </w:rPr>
            </w:pPr>
            <w:bookmarkStart w:id="0" w:name="_GoBack"/>
            <w:bookmarkEnd w:id="0"/>
            <w:r w:rsidRPr="0073747B">
              <w:rPr>
                <w:rFonts w:ascii="Times New Roman" w:hAnsi="Times New Roman"/>
                <w:sz w:val="22"/>
                <w:szCs w:val="22"/>
              </w:rPr>
              <w:t>BİYOKİMYA</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672239F3" w14:textId="77777777" w:rsidR="00905B49" w:rsidRPr="0073747B" w:rsidRDefault="000236A3" w:rsidP="00905B49">
            <w:pPr>
              <w:jc w:val="center"/>
              <w:rPr>
                <w:sz w:val="22"/>
                <w:szCs w:val="22"/>
              </w:rPr>
            </w:pPr>
            <w:r w:rsidRPr="0073747B">
              <w:rPr>
                <w:sz w:val="22"/>
                <w:szCs w:val="22"/>
              </w:rPr>
              <w:t>2</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271611D8" w14:textId="77777777" w:rsidR="00905B49" w:rsidRPr="0073747B" w:rsidRDefault="000236A3" w:rsidP="00905B49">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14B75AE5" w14:textId="77777777" w:rsidR="00905B49" w:rsidRPr="0073747B" w:rsidRDefault="000236A3" w:rsidP="00905B49">
            <w:pPr>
              <w:jc w:val="center"/>
              <w:rPr>
                <w:sz w:val="22"/>
                <w:szCs w:val="22"/>
              </w:rPr>
            </w:pPr>
            <w:r w:rsidRPr="0073747B">
              <w:rPr>
                <w:sz w:val="22"/>
                <w:szCs w:val="22"/>
              </w:rPr>
              <w:t>3</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5926CB59" w14:textId="77777777" w:rsidR="00905B49" w:rsidRPr="0073747B" w:rsidRDefault="000236A3" w:rsidP="00905B49">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4053EC19" w14:textId="77777777" w:rsidR="00905B49" w:rsidRPr="0073747B" w:rsidRDefault="000236A3" w:rsidP="00222BB4">
            <w:pPr>
              <w:rPr>
                <w:sz w:val="22"/>
                <w:szCs w:val="22"/>
              </w:rPr>
            </w:pPr>
            <w:r w:rsidRPr="0073747B">
              <w:rPr>
                <w:sz w:val="22"/>
                <w:szCs w:val="22"/>
              </w:rPr>
              <w:t>Eczacılık Fakültesi, Fen Fakültesi Biyoloji Bölümü ya</w:t>
            </w:r>
            <w:r w:rsidR="007F0295" w:rsidRPr="0073747B">
              <w:rPr>
                <w:sz w:val="22"/>
                <w:szCs w:val="22"/>
              </w:rPr>
              <w:t xml:space="preserve"> </w:t>
            </w:r>
            <w:r w:rsidRPr="0073747B">
              <w:rPr>
                <w:sz w:val="22"/>
                <w:szCs w:val="22"/>
              </w:rPr>
              <w:t>da F</w:t>
            </w:r>
            <w:r w:rsidR="00222BB4" w:rsidRPr="0073747B">
              <w:rPr>
                <w:sz w:val="22"/>
                <w:szCs w:val="22"/>
              </w:rPr>
              <w:t>e</w:t>
            </w:r>
            <w:r w:rsidRPr="0073747B">
              <w:rPr>
                <w:sz w:val="22"/>
                <w:szCs w:val="22"/>
              </w:rPr>
              <w:t>n Fakültesi Kimya Bölümü mezunu olmak.</w:t>
            </w:r>
          </w:p>
        </w:tc>
      </w:tr>
      <w:tr w:rsidR="000236A3" w:rsidRPr="0073747B" w14:paraId="2B3A2C89" w14:textId="77777777" w:rsidTr="00F14142">
        <w:trPr>
          <w:trHeight w:val="1054"/>
        </w:trPr>
        <w:tc>
          <w:tcPr>
            <w:tcW w:w="3808"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tcPr>
          <w:p w14:paraId="73DBDCE7" w14:textId="77777777" w:rsidR="000236A3" w:rsidRPr="0073747B" w:rsidRDefault="000236A3" w:rsidP="002E3F25">
            <w:pPr>
              <w:tabs>
                <w:tab w:val="left" w:pos="3544"/>
                <w:tab w:val="left" w:pos="4395"/>
                <w:tab w:val="left" w:pos="5245"/>
                <w:tab w:val="left" w:pos="6237"/>
                <w:tab w:val="left" w:pos="6946"/>
                <w:tab w:val="left" w:pos="7513"/>
                <w:tab w:val="left" w:pos="7797"/>
                <w:tab w:val="left" w:pos="8505"/>
              </w:tabs>
              <w:ind w:left="-238"/>
              <w:rPr>
                <w:b/>
                <w:sz w:val="22"/>
                <w:szCs w:val="22"/>
              </w:rPr>
            </w:pPr>
            <w:r w:rsidRPr="0073747B">
              <w:rPr>
                <w:b/>
                <w:sz w:val="22"/>
                <w:szCs w:val="22"/>
              </w:rPr>
              <w:t xml:space="preserve">BEDEN EĞİTİMİ VE SPOR </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54B66F25" w14:textId="77777777" w:rsidR="000236A3" w:rsidRPr="0073747B" w:rsidRDefault="000236A3" w:rsidP="000236A3">
            <w:pPr>
              <w:jc w:val="center"/>
              <w:rPr>
                <w:sz w:val="22"/>
                <w:szCs w:val="22"/>
              </w:rPr>
            </w:pPr>
            <w:r w:rsidRPr="0073747B">
              <w:rPr>
                <w:sz w:val="22"/>
                <w:szCs w:val="22"/>
              </w:rPr>
              <w:t>10</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75D2C790" w14:textId="77777777" w:rsidR="000236A3" w:rsidRPr="0073747B" w:rsidRDefault="000236A3" w:rsidP="000236A3">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323ED972" w14:textId="77777777" w:rsidR="000236A3" w:rsidRPr="0073747B" w:rsidRDefault="000236A3" w:rsidP="000236A3">
            <w:pPr>
              <w:jc w:val="center"/>
              <w:rPr>
                <w:sz w:val="22"/>
                <w:szCs w:val="22"/>
              </w:rPr>
            </w:pPr>
            <w:r w:rsidRPr="0073747B">
              <w:rPr>
                <w:sz w:val="22"/>
                <w:szCs w:val="22"/>
              </w:rPr>
              <w:t>5</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21989AFD" w14:textId="77777777" w:rsidR="00747437" w:rsidRDefault="00761656" w:rsidP="00747437">
            <w:pPr>
              <w:jc w:val="center"/>
              <w:rPr>
                <w:sz w:val="22"/>
                <w:szCs w:val="22"/>
              </w:rPr>
            </w:pPr>
            <w:r w:rsidRPr="0073747B">
              <w:rPr>
                <w:sz w:val="22"/>
                <w:szCs w:val="22"/>
              </w:rPr>
              <w:t>SAY/EA/</w:t>
            </w:r>
          </w:p>
          <w:p w14:paraId="3028C740" w14:textId="767EA077" w:rsidR="000236A3" w:rsidRPr="0073747B" w:rsidRDefault="00761656" w:rsidP="00747437">
            <w:pPr>
              <w:jc w:val="center"/>
              <w:rPr>
                <w:sz w:val="22"/>
                <w:szCs w:val="22"/>
              </w:rPr>
            </w:pPr>
            <w:r w:rsidRPr="0073747B">
              <w:rPr>
                <w:sz w:val="22"/>
                <w:szCs w:val="22"/>
              </w:rPr>
              <w:t>SÖZ.</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2770BE1D" w14:textId="77777777" w:rsidR="000236A3" w:rsidRPr="0073747B" w:rsidRDefault="008129C9" w:rsidP="005E31FE">
            <w:pPr>
              <w:rPr>
                <w:sz w:val="22"/>
                <w:szCs w:val="22"/>
              </w:rPr>
            </w:pPr>
            <w:r w:rsidRPr="0073747B">
              <w:rPr>
                <w:sz w:val="22"/>
                <w:szCs w:val="22"/>
              </w:rPr>
              <w:t xml:space="preserve">Herhangi bir lisans diplomasına sahip olanlar, </w:t>
            </w:r>
            <w:r w:rsidR="005E31FE" w:rsidRPr="0073747B">
              <w:rPr>
                <w:sz w:val="22"/>
                <w:szCs w:val="22"/>
              </w:rPr>
              <w:t>y</w:t>
            </w:r>
            <w:r w:rsidRPr="0073747B">
              <w:rPr>
                <w:sz w:val="22"/>
                <w:szCs w:val="22"/>
              </w:rPr>
              <w:t xml:space="preserve">üksek </w:t>
            </w:r>
            <w:r w:rsidR="005E31FE" w:rsidRPr="0073747B">
              <w:rPr>
                <w:sz w:val="22"/>
                <w:szCs w:val="22"/>
              </w:rPr>
              <w:t>l</w:t>
            </w:r>
            <w:r w:rsidRPr="0073747B">
              <w:rPr>
                <w:sz w:val="22"/>
                <w:szCs w:val="22"/>
              </w:rPr>
              <w:t xml:space="preserve">isans ve en az yüksek lisans </w:t>
            </w:r>
            <w:r w:rsidR="005E31FE" w:rsidRPr="0073747B">
              <w:rPr>
                <w:sz w:val="22"/>
                <w:szCs w:val="22"/>
              </w:rPr>
              <w:t xml:space="preserve">derecesine </w:t>
            </w:r>
            <w:r w:rsidR="00222BB4" w:rsidRPr="0073747B">
              <w:rPr>
                <w:sz w:val="22"/>
                <w:szCs w:val="22"/>
              </w:rPr>
              <w:t>s</w:t>
            </w:r>
            <w:r w:rsidR="0073747B" w:rsidRPr="0073747B">
              <w:rPr>
                <w:sz w:val="22"/>
                <w:szCs w:val="22"/>
              </w:rPr>
              <w:t>ahip olanlar d</w:t>
            </w:r>
            <w:r w:rsidR="005E31FE" w:rsidRPr="0073747B">
              <w:rPr>
                <w:sz w:val="22"/>
                <w:szCs w:val="22"/>
              </w:rPr>
              <w:t xml:space="preserve">oktora programına </w:t>
            </w:r>
            <w:r w:rsidR="0073747B" w:rsidRPr="0073747B">
              <w:rPr>
                <w:sz w:val="22"/>
                <w:szCs w:val="22"/>
              </w:rPr>
              <w:t>başvurabilirler. Ancak Beden Eğitimi Öğretmenliği ve A</w:t>
            </w:r>
            <w:r w:rsidR="005E31FE" w:rsidRPr="0073747B">
              <w:rPr>
                <w:sz w:val="22"/>
                <w:szCs w:val="22"/>
              </w:rPr>
              <w:t>ntrenörlük bölümü dışında bu diplomaya sahip olanlar Anabilim Dalı tarafından belirlenen bilimsel koşullara tabi olu</w:t>
            </w:r>
            <w:r w:rsidR="00222BB4" w:rsidRPr="0073747B">
              <w:rPr>
                <w:sz w:val="22"/>
                <w:szCs w:val="22"/>
              </w:rPr>
              <w:t>r</w:t>
            </w:r>
            <w:r w:rsidR="005E31FE" w:rsidRPr="0073747B">
              <w:rPr>
                <w:sz w:val="22"/>
                <w:szCs w:val="22"/>
              </w:rPr>
              <w:t>lar.</w:t>
            </w:r>
          </w:p>
        </w:tc>
      </w:tr>
      <w:tr w:rsidR="00761656" w:rsidRPr="0073747B" w14:paraId="4BDDB8CB" w14:textId="77777777" w:rsidTr="00F14142">
        <w:trPr>
          <w:trHeight w:val="1403"/>
        </w:trPr>
        <w:tc>
          <w:tcPr>
            <w:tcW w:w="3808" w:type="dxa"/>
            <w:tcBorders>
              <w:top w:val="single" w:sz="4" w:space="0" w:color="333399"/>
              <w:left w:val="single" w:sz="4" w:space="0" w:color="333399"/>
              <w:bottom w:val="single" w:sz="4" w:space="0" w:color="333399"/>
              <w:right w:val="single" w:sz="4" w:space="0" w:color="333399"/>
            </w:tcBorders>
            <w:tcMar>
              <w:top w:w="15" w:type="dxa"/>
              <w:left w:w="360" w:type="dxa"/>
              <w:bottom w:w="0" w:type="dxa"/>
              <w:right w:w="15" w:type="dxa"/>
            </w:tcMar>
            <w:vAlign w:val="center"/>
          </w:tcPr>
          <w:p w14:paraId="71CB60FA" w14:textId="77777777" w:rsidR="00761656" w:rsidRPr="0073747B" w:rsidRDefault="00761656" w:rsidP="002E3F25">
            <w:pPr>
              <w:tabs>
                <w:tab w:val="left" w:pos="3544"/>
                <w:tab w:val="left" w:pos="4395"/>
                <w:tab w:val="left" w:pos="5245"/>
                <w:tab w:val="left" w:pos="6237"/>
                <w:tab w:val="left" w:pos="6946"/>
                <w:tab w:val="left" w:pos="7513"/>
                <w:tab w:val="left" w:pos="7797"/>
                <w:tab w:val="left" w:pos="8505"/>
              </w:tabs>
              <w:ind w:left="-238" w:firstLine="46"/>
              <w:rPr>
                <w:b/>
                <w:sz w:val="22"/>
                <w:szCs w:val="22"/>
              </w:rPr>
            </w:pPr>
            <w:r w:rsidRPr="0073747B">
              <w:rPr>
                <w:b/>
                <w:sz w:val="22"/>
                <w:szCs w:val="22"/>
              </w:rPr>
              <w:t>DİL VE KONUŞMA TERAPİS</w:t>
            </w:r>
            <w:r w:rsidR="001419AB">
              <w:rPr>
                <w:b/>
                <w:sz w:val="22"/>
                <w:szCs w:val="22"/>
              </w:rPr>
              <w:t>İ</w:t>
            </w:r>
          </w:p>
        </w:tc>
        <w:tc>
          <w:tcPr>
            <w:tcW w:w="567" w:type="dxa"/>
            <w:tcBorders>
              <w:top w:val="single" w:sz="4" w:space="0" w:color="333399"/>
              <w:left w:val="nil"/>
              <w:bottom w:val="single" w:sz="4" w:space="0" w:color="333399"/>
              <w:right w:val="single" w:sz="4" w:space="0" w:color="333399"/>
            </w:tcBorders>
            <w:noWrap/>
            <w:tcMar>
              <w:top w:w="15" w:type="dxa"/>
              <w:left w:w="15" w:type="dxa"/>
              <w:bottom w:w="0" w:type="dxa"/>
              <w:right w:w="15" w:type="dxa"/>
            </w:tcMar>
            <w:vAlign w:val="center"/>
          </w:tcPr>
          <w:p w14:paraId="22545587" w14:textId="77777777" w:rsidR="00761656" w:rsidRPr="0073747B" w:rsidRDefault="00761656" w:rsidP="000236A3">
            <w:pPr>
              <w:jc w:val="center"/>
              <w:rPr>
                <w:sz w:val="22"/>
                <w:szCs w:val="22"/>
              </w:rPr>
            </w:pPr>
            <w:r w:rsidRPr="0073747B">
              <w:rPr>
                <w:sz w:val="22"/>
                <w:szCs w:val="22"/>
              </w:rPr>
              <w:t>10</w:t>
            </w:r>
          </w:p>
        </w:tc>
        <w:tc>
          <w:tcPr>
            <w:tcW w:w="850" w:type="dxa"/>
            <w:tcBorders>
              <w:top w:val="single" w:sz="4" w:space="0" w:color="333399"/>
              <w:left w:val="nil"/>
              <w:bottom w:val="single" w:sz="4" w:space="0" w:color="333399"/>
              <w:right w:val="single" w:sz="4" w:space="0" w:color="333399"/>
            </w:tcBorders>
            <w:noWrap/>
            <w:tcMar>
              <w:top w:w="15" w:type="dxa"/>
              <w:left w:w="15" w:type="dxa"/>
              <w:bottom w:w="0" w:type="dxa"/>
              <w:right w:w="15" w:type="dxa"/>
            </w:tcMar>
            <w:vAlign w:val="center"/>
          </w:tcPr>
          <w:p w14:paraId="1861D584" w14:textId="77777777" w:rsidR="00761656" w:rsidRPr="0073747B" w:rsidRDefault="00761656" w:rsidP="000236A3">
            <w:pPr>
              <w:jc w:val="center"/>
              <w:rPr>
                <w:sz w:val="22"/>
                <w:szCs w:val="22"/>
              </w:rPr>
            </w:pPr>
            <w:r w:rsidRPr="0073747B">
              <w:rPr>
                <w:sz w:val="22"/>
                <w:szCs w:val="22"/>
              </w:rPr>
              <w:t>-</w:t>
            </w:r>
          </w:p>
        </w:tc>
        <w:tc>
          <w:tcPr>
            <w:tcW w:w="992" w:type="dxa"/>
            <w:tcBorders>
              <w:top w:val="single" w:sz="4" w:space="0" w:color="333399"/>
              <w:left w:val="nil"/>
              <w:bottom w:val="single" w:sz="4" w:space="0" w:color="333399"/>
              <w:right w:val="single" w:sz="4" w:space="0" w:color="333399"/>
            </w:tcBorders>
            <w:noWrap/>
            <w:tcMar>
              <w:top w:w="15" w:type="dxa"/>
              <w:left w:w="15" w:type="dxa"/>
              <w:bottom w:w="0" w:type="dxa"/>
              <w:right w:w="15" w:type="dxa"/>
            </w:tcMar>
            <w:vAlign w:val="center"/>
          </w:tcPr>
          <w:p w14:paraId="7C48E8A4" w14:textId="77777777" w:rsidR="00761656" w:rsidRPr="0073747B" w:rsidRDefault="00761656" w:rsidP="000236A3">
            <w:pPr>
              <w:jc w:val="center"/>
              <w:rPr>
                <w:sz w:val="22"/>
                <w:szCs w:val="22"/>
              </w:rPr>
            </w:pPr>
            <w:r w:rsidRPr="0073747B">
              <w:rPr>
                <w:sz w:val="22"/>
                <w:szCs w:val="22"/>
              </w:rPr>
              <w:t>5</w:t>
            </w:r>
          </w:p>
        </w:tc>
        <w:tc>
          <w:tcPr>
            <w:tcW w:w="1134" w:type="dxa"/>
            <w:tcBorders>
              <w:top w:val="single" w:sz="4" w:space="0" w:color="333399"/>
              <w:left w:val="nil"/>
              <w:bottom w:val="single" w:sz="4" w:space="0" w:color="333399"/>
              <w:right w:val="single" w:sz="4" w:space="0" w:color="333399"/>
            </w:tcBorders>
            <w:noWrap/>
            <w:tcMar>
              <w:top w:w="15" w:type="dxa"/>
              <w:left w:w="15" w:type="dxa"/>
              <w:bottom w:w="0" w:type="dxa"/>
              <w:right w:w="15" w:type="dxa"/>
            </w:tcMar>
            <w:vAlign w:val="center"/>
          </w:tcPr>
          <w:p w14:paraId="72DEFD26" w14:textId="77777777" w:rsidR="00747437" w:rsidRDefault="00B57249" w:rsidP="00747437">
            <w:pPr>
              <w:jc w:val="center"/>
              <w:rPr>
                <w:sz w:val="22"/>
                <w:szCs w:val="22"/>
              </w:rPr>
            </w:pPr>
            <w:r w:rsidRPr="0073747B">
              <w:rPr>
                <w:sz w:val="22"/>
                <w:szCs w:val="22"/>
              </w:rPr>
              <w:t>SAY/EA/</w:t>
            </w:r>
          </w:p>
          <w:p w14:paraId="1411C48E" w14:textId="6FA287D3" w:rsidR="00761656" w:rsidRPr="0073747B" w:rsidRDefault="00B57249" w:rsidP="00747437">
            <w:pPr>
              <w:jc w:val="center"/>
              <w:rPr>
                <w:sz w:val="22"/>
                <w:szCs w:val="22"/>
              </w:rPr>
            </w:pPr>
            <w:r w:rsidRPr="0073747B">
              <w:rPr>
                <w:sz w:val="22"/>
                <w:szCs w:val="22"/>
              </w:rPr>
              <w:t>SÖZ</w:t>
            </w:r>
          </w:p>
        </w:tc>
        <w:tc>
          <w:tcPr>
            <w:tcW w:w="7513" w:type="dxa"/>
            <w:tcBorders>
              <w:top w:val="single" w:sz="4" w:space="0" w:color="333399"/>
              <w:left w:val="nil"/>
              <w:bottom w:val="single" w:sz="4" w:space="0" w:color="333399"/>
              <w:right w:val="single" w:sz="4" w:space="0" w:color="333399"/>
            </w:tcBorders>
            <w:tcMar>
              <w:top w:w="15" w:type="dxa"/>
              <w:left w:w="15" w:type="dxa"/>
              <w:bottom w:w="0" w:type="dxa"/>
              <w:right w:w="15" w:type="dxa"/>
            </w:tcMar>
            <w:vAlign w:val="center"/>
          </w:tcPr>
          <w:p w14:paraId="08AE417F" w14:textId="77777777" w:rsidR="00761656" w:rsidRPr="0073747B" w:rsidRDefault="00761656" w:rsidP="00761656">
            <w:pPr>
              <w:rPr>
                <w:sz w:val="22"/>
                <w:szCs w:val="22"/>
              </w:rPr>
            </w:pPr>
            <w:r w:rsidRPr="0073747B">
              <w:rPr>
                <w:b/>
                <w:sz w:val="22"/>
                <w:szCs w:val="22"/>
              </w:rPr>
              <w:t>Tezli Yüksek Lisans Programına:</w:t>
            </w:r>
            <w:r w:rsidRPr="0073747B">
              <w:rPr>
                <w:sz w:val="22"/>
                <w:szCs w:val="22"/>
              </w:rPr>
              <w:t xml:space="preserve"> Dil ve Konuşma Bozukluğu olmamak. Dil ve Konuşma Terapistliği, Fizyoterapi, Tıp Fakültesi, Ergoterapi, Hemşirelik, Psikolojik Danışmanlık ve Rehberlik, Özel Eğitim, Psikoloji, Dilbilim(İngilizce Öğretmenlik Bölümü hariç),  Odyoloji ve Çocuk Gelişimi Bölümü mezunu olmak.</w:t>
            </w:r>
          </w:p>
          <w:p w14:paraId="20136AAC" w14:textId="77777777" w:rsidR="00761656" w:rsidRPr="0073747B" w:rsidRDefault="00761656" w:rsidP="00761656">
            <w:pPr>
              <w:rPr>
                <w:sz w:val="22"/>
                <w:szCs w:val="22"/>
              </w:rPr>
            </w:pPr>
            <w:r w:rsidRPr="0073747B">
              <w:rPr>
                <w:b/>
                <w:sz w:val="22"/>
                <w:szCs w:val="22"/>
              </w:rPr>
              <w:t>Doktora Programına:</w:t>
            </w:r>
            <w:r w:rsidRPr="0073747B">
              <w:rPr>
                <w:sz w:val="22"/>
                <w:szCs w:val="22"/>
              </w:rPr>
              <w:t xml:space="preserve"> Dil ve Konuşma Terapistliği Yüksek Lisans mezunu olmak. </w:t>
            </w:r>
          </w:p>
          <w:p w14:paraId="23F0118B" w14:textId="77777777" w:rsidR="00761656" w:rsidRPr="0073747B" w:rsidRDefault="00761656" w:rsidP="000236A3">
            <w:pPr>
              <w:rPr>
                <w:b/>
                <w:sz w:val="22"/>
                <w:szCs w:val="22"/>
              </w:rPr>
            </w:pPr>
          </w:p>
        </w:tc>
      </w:tr>
      <w:tr w:rsidR="00761656" w:rsidRPr="0073747B" w14:paraId="52E4A01D" w14:textId="77777777" w:rsidTr="00F14142">
        <w:trPr>
          <w:trHeight w:val="853"/>
        </w:trPr>
        <w:tc>
          <w:tcPr>
            <w:tcW w:w="3808"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tcPr>
          <w:p w14:paraId="14071F89" w14:textId="77777777" w:rsidR="00761656" w:rsidRPr="0073747B" w:rsidRDefault="00761656" w:rsidP="002E3F25">
            <w:pPr>
              <w:tabs>
                <w:tab w:val="left" w:pos="3544"/>
                <w:tab w:val="left" w:pos="4395"/>
                <w:tab w:val="left" w:pos="5245"/>
                <w:tab w:val="left" w:pos="6237"/>
                <w:tab w:val="left" w:pos="6946"/>
                <w:tab w:val="left" w:pos="7513"/>
                <w:tab w:val="left" w:pos="7797"/>
                <w:tab w:val="left" w:pos="8505"/>
              </w:tabs>
              <w:ind w:left="-238" w:firstLine="46"/>
              <w:rPr>
                <w:b/>
                <w:sz w:val="22"/>
                <w:szCs w:val="22"/>
              </w:rPr>
            </w:pPr>
            <w:r w:rsidRPr="0073747B">
              <w:rPr>
                <w:b/>
                <w:sz w:val="22"/>
                <w:szCs w:val="22"/>
              </w:rPr>
              <w:t>FARMASÖTİK MİKROBİYOLOJİ</w:t>
            </w:r>
          </w:p>
        </w:tc>
        <w:tc>
          <w:tcPr>
            <w:tcW w:w="567"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705191CD" w14:textId="77777777" w:rsidR="00761656" w:rsidRPr="0073747B" w:rsidRDefault="00761656" w:rsidP="000236A3">
            <w:pPr>
              <w:jc w:val="center"/>
              <w:rPr>
                <w:sz w:val="22"/>
                <w:szCs w:val="22"/>
              </w:rPr>
            </w:pPr>
            <w:r w:rsidRPr="0073747B">
              <w:rPr>
                <w:sz w:val="22"/>
                <w:szCs w:val="22"/>
              </w:rPr>
              <w:t>3</w:t>
            </w:r>
          </w:p>
        </w:tc>
        <w:tc>
          <w:tcPr>
            <w:tcW w:w="850"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045346CF" w14:textId="77777777" w:rsidR="00761656" w:rsidRPr="0073747B" w:rsidRDefault="00761656" w:rsidP="000236A3">
            <w:pPr>
              <w:jc w:val="center"/>
              <w:rPr>
                <w:sz w:val="22"/>
                <w:szCs w:val="22"/>
              </w:rPr>
            </w:pPr>
            <w:r w:rsidRPr="0073747B">
              <w:rPr>
                <w:sz w:val="22"/>
                <w:szCs w:val="22"/>
              </w:rPr>
              <w:t>-</w:t>
            </w:r>
          </w:p>
        </w:tc>
        <w:tc>
          <w:tcPr>
            <w:tcW w:w="992"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09D024E1" w14:textId="77777777" w:rsidR="00761656" w:rsidRPr="0073747B" w:rsidRDefault="00761656" w:rsidP="000236A3">
            <w:pPr>
              <w:jc w:val="center"/>
              <w:rPr>
                <w:sz w:val="22"/>
                <w:szCs w:val="22"/>
              </w:rPr>
            </w:pPr>
            <w:r w:rsidRPr="0073747B">
              <w:rPr>
                <w:sz w:val="22"/>
                <w:szCs w:val="22"/>
              </w:rPr>
              <w:t>-</w:t>
            </w:r>
          </w:p>
        </w:tc>
        <w:tc>
          <w:tcPr>
            <w:tcW w:w="1134"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14:paraId="11238FA0" w14:textId="77777777" w:rsidR="00761656" w:rsidRPr="0073747B" w:rsidRDefault="00761656" w:rsidP="000236A3">
            <w:pPr>
              <w:jc w:val="center"/>
              <w:rPr>
                <w:sz w:val="22"/>
                <w:szCs w:val="22"/>
              </w:rPr>
            </w:pPr>
            <w:r w:rsidRPr="0073747B">
              <w:rPr>
                <w:sz w:val="22"/>
                <w:szCs w:val="22"/>
              </w:rPr>
              <w:t>SAY.</w:t>
            </w:r>
          </w:p>
        </w:tc>
        <w:tc>
          <w:tcPr>
            <w:tcW w:w="7513" w:type="dxa"/>
            <w:tcBorders>
              <w:top w:val="nil"/>
              <w:left w:val="nil"/>
              <w:bottom w:val="single" w:sz="4" w:space="0" w:color="333399"/>
              <w:right w:val="single" w:sz="4" w:space="0" w:color="333399"/>
            </w:tcBorders>
            <w:tcMar>
              <w:top w:w="15" w:type="dxa"/>
              <w:left w:w="15" w:type="dxa"/>
              <w:bottom w:w="0" w:type="dxa"/>
              <w:right w:w="15" w:type="dxa"/>
            </w:tcMar>
            <w:vAlign w:val="center"/>
          </w:tcPr>
          <w:p w14:paraId="1C49B655" w14:textId="77777777" w:rsidR="00761656" w:rsidRPr="0073747B" w:rsidRDefault="00761656" w:rsidP="000236A3">
            <w:pPr>
              <w:rPr>
                <w:b/>
                <w:sz w:val="22"/>
                <w:szCs w:val="22"/>
              </w:rPr>
            </w:pPr>
            <w:r w:rsidRPr="0073747B">
              <w:rPr>
                <w:sz w:val="22"/>
                <w:szCs w:val="22"/>
              </w:rPr>
              <w:t>Eczacılık Fakültesi veya Fen Fakültesi Biyoloji Bölümü mezunu olmak.</w:t>
            </w:r>
          </w:p>
        </w:tc>
      </w:tr>
    </w:tbl>
    <w:p w14:paraId="27DF4C15" w14:textId="77777777" w:rsidR="00CC77F2" w:rsidRPr="0073747B" w:rsidRDefault="00CC77F2" w:rsidP="00230A15">
      <w:pPr>
        <w:tabs>
          <w:tab w:val="left" w:pos="0"/>
          <w:tab w:val="left" w:pos="3544"/>
          <w:tab w:val="left" w:pos="4395"/>
          <w:tab w:val="left" w:pos="5245"/>
          <w:tab w:val="left" w:pos="6237"/>
          <w:tab w:val="left" w:pos="6946"/>
          <w:tab w:val="left" w:pos="7513"/>
          <w:tab w:val="left" w:pos="7797"/>
          <w:tab w:val="left" w:pos="8505"/>
        </w:tabs>
        <w:ind w:hanging="218"/>
        <w:jc w:val="both"/>
        <w:rPr>
          <w:b/>
          <w:sz w:val="22"/>
          <w:szCs w:val="22"/>
        </w:rPr>
      </w:pPr>
      <w:r w:rsidRPr="0073747B">
        <w:rPr>
          <w:b/>
          <w:sz w:val="22"/>
          <w:szCs w:val="22"/>
        </w:rPr>
        <w:tab/>
      </w:r>
      <w:r w:rsidRPr="0073747B">
        <w:rPr>
          <w:b/>
          <w:sz w:val="22"/>
          <w:szCs w:val="22"/>
        </w:rPr>
        <w:tab/>
      </w:r>
      <w:r w:rsidRPr="0073747B">
        <w:rPr>
          <w:b/>
          <w:sz w:val="22"/>
          <w:szCs w:val="22"/>
        </w:rPr>
        <w:tab/>
      </w:r>
    </w:p>
    <w:p w14:paraId="3C768969" w14:textId="77777777" w:rsidR="00CC77F2" w:rsidRPr="0073747B" w:rsidRDefault="00CC77F2" w:rsidP="00AF74AD">
      <w:pPr>
        <w:pStyle w:val="GvdeMetni"/>
        <w:tabs>
          <w:tab w:val="left" w:pos="426"/>
          <w:tab w:val="left" w:pos="1701"/>
          <w:tab w:val="center" w:pos="4111"/>
          <w:tab w:val="center" w:pos="4962"/>
          <w:tab w:val="left" w:pos="6237"/>
          <w:tab w:val="center" w:pos="6663"/>
          <w:tab w:val="left" w:pos="6946"/>
          <w:tab w:val="center" w:pos="8789"/>
        </w:tabs>
        <w:spacing w:line="360" w:lineRule="auto"/>
        <w:ind w:left="420" w:hanging="420"/>
        <w:rPr>
          <w:rFonts w:ascii="Times New Roman" w:hAnsi="Times New Roman"/>
          <w:sz w:val="22"/>
          <w:szCs w:val="22"/>
        </w:rPr>
      </w:pPr>
    </w:p>
    <w:p w14:paraId="2A825B6F" w14:textId="77777777" w:rsidR="002D2E6C" w:rsidRPr="0073747B" w:rsidRDefault="00761656" w:rsidP="00AF74AD">
      <w:pPr>
        <w:pStyle w:val="GvdeMetni"/>
        <w:tabs>
          <w:tab w:val="left" w:pos="426"/>
          <w:tab w:val="left" w:pos="1701"/>
          <w:tab w:val="center" w:pos="4111"/>
          <w:tab w:val="center" w:pos="4962"/>
          <w:tab w:val="left" w:pos="6237"/>
          <w:tab w:val="center" w:pos="6663"/>
          <w:tab w:val="left" w:pos="6946"/>
          <w:tab w:val="center" w:pos="8789"/>
        </w:tabs>
        <w:spacing w:line="360" w:lineRule="auto"/>
        <w:ind w:left="420" w:hanging="420"/>
        <w:rPr>
          <w:rFonts w:ascii="Times New Roman" w:hAnsi="Times New Roman"/>
          <w:sz w:val="22"/>
          <w:szCs w:val="22"/>
        </w:rPr>
      </w:pPr>
      <w:r w:rsidRPr="0073747B">
        <w:rPr>
          <w:rFonts w:ascii="Times New Roman" w:hAnsi="Times New Roman"/>
          <w:sz w:val="22"/>
          <w:szCs w:val="22"/>
        </w:rPr>
        <w:t>,</w:t>
      </w:r>
    </w:p>
    <w:p w14:paraId="65FA8671" w14:textId="77777777" w:rsidR="00230A15" w:rsidRPr="0073747B" w:rsidRDefault="00230A15" w:rsidP="00230A15">
      <w:pPr>
        <w:pStyle w:val="GvdeMetni"/>
        <w:tabs>
          <w:tab w:val="left" w:pos="426"/>
          <w:tab w:val="left" w:pos="1701"/>
          <w:tab w:val="center" w:pos="4111"/>
          <w:tab w:val="center" w:pos="4962"/>
          <w:tab w:val="center" w:pos="6663"/>
          <w:tab w:val="center" w:pos="8789"/>
        </w:tabs>
        <w:ind w:left="420" w:hanging="420"/>
        <w:rPr>
          <w:rFonts w:ascii="Times New Roman" w:hAnsi="Times New Roman"/>
          <w:sz w:val="22"/>
          <w:szCs w:val="22"/>
        </w:rPr>
      </w:pPr>
      <w:r w:rsidRPr="0073747B">
        <w:rPr>
          <w:rFonts w:ascii="Times New Roman" w:hAnsi="Times New Roman"/>
          <w:b/>
          <w:sz w:val="22"/>
          <w:szCs w:val="22"/>
        </w:rPr>
        <w:t>Başvuru Adresi</w:t>
      </w:r>
      <w:r w:rsidRPr="0073747B">
        <w:rPr>
          <w:rFonts w:ascii="Times New Roman" w:hAnsi="Times New Roman"/>
          <w:b/>
          <w:sz w:val="22"/>
          <w:szCs w:val="22"/>
        </w:rPr>
        <w:tab/>
        <w:t>:</w:t>
      </w:r>
      <w:r w:rsidRPr="0073747B">
        <w:rPr>
          <w:rFonts w:ascii="Times New Roman" w:hAnsi="Times New Roman"/>
          <w:sz w:val="22"/>
          <w:szCs w:val="22"/>
        </w:rPr>
        <w:t xml:space="preserve"> ANADOLU ÜNİVERSİTESİ SAĞLIK BİLİMLERİ ENSTİTÜSÜ</w:t>
      </w:r>
    </w:p>
    <w:p w14:paraId="57048413" w14:textId="77777777" w:rsidR="00230A15" w:rsidRPr="0073747B" w:rsidRDefault="00230A15" w:rsidP="00230A15">
      <w:pPr>
        <w:pStyle w:val="GvdeMetni"/>
        <w:tabs>
          <w:tab w:val="left" w:pos="1701"/>
          <w:tab w:val="left" w:pos="7230"/>
          <w:tab w:val="left" w:pos="7655"/>
        </w:tabs>
        <w:rPr>
          <w:rFonts w:ascii="Times New Roman" w:hAnsi="Times New Roman"/>
          <w:sz w:val="22"/>
          <w:szCs w:val="22"/>
        </w:rPr>
      </w:pPr>
      <w:r w:rsidRPr="0073747B">
        <w:rPr>
          <w:rFonts w:ascii="Times New Roman" w:hAnsi="Times New Roman"/>
          <w:sz w:val="22"/>
          <w:szCs w:val="22"/>
        </w:rPr>
        <w:tab/>
        <w:t xml:space="preserve">  Yunusemre Kampusü   </w:t>
      </w:r>
      <w:r w:rsidRPr="0073747B">
        <w:rPr>
          <w:rFonts w:ascii="Times New Roman" w:hAnsi="Times New Roman"/>
          <w:sz w:val="22"/>
          <w:szCs w:val="22"/>
          <w:u w:val="single"/>
        </w:rPr>
        <w:t>ESKİŞEHİR</w:t>
      </w:r>
      <w:r w:rsidRPr="0073747B">
        <w:rPr>
          <w:rFonts w:ascii="Times New Roman" w:hAnsi="Times New Roman"/>
          <w:sz w:val="22"/>
          <w:szCs w:val="22"/>
        </w:rPr>
        <w:tab/>
      </w:r>
      <w:r w:rsidRPr="0073747B">
        <w:rPr>
          <w:rFonts w:ascii="Times New Roman" w:hAnsi="Times New Roman"/>
          <w:b/>
          <w:sz w:val="22"/>
          <w:szCs w:val="22"/>
        </w:rPr>
        <w:t>Tel.:</w:t>
      </w:r>
      <w:r w:rsidRPr="0073747B">
        <w:rPr>
          <w:rFonts w:ascii="Times New Roman" w:hAnsi="Times New Roman"/>
          <w:sz w:val="22"/>
          <w:szCs w:val="22"/>
        </w:rPr>
        <w:tab/>
        <w:t>0-222-320 76 51</w:t>
      </w:r>
    </w:p>
    <w:p w14:paraId="634BC3BD" w14:textId="77777777" w:rsidR="00230A15" w:rsidRPr="0073747B" w:rsidRDefault="00230A15" w:rsidP="00230A15">
      <w:pPr>
        <w:pStyle w:val="GvdeMetni"/>
        <w:tabs>
          <w:tab w:val="left" w:pos="7230"/>
          <w:tab w:val="left" w:pos="7655"/>
        </w:tabs>
        <w:ind w:left="420" w:hanging="420"/>
        <w:rPr>
          <w:rFonts w:ascii="Times New Roman" w:hAnsi="Times New Roman"/>
          <w:sz w:val="22"/>
          <w:szCs w:val="22"/>
        </w:rPr>
      </w:pPr>
      <w:r w:rsidRPr="0073747B">
        <w:rPr>
          <w:rFonts w:ascii="Times New Roman" w:hAnsi="Times New Roman"/>
          <w:sz w:val="22"/>
          <w:szCs w:val="22"/>
        </w:rPr>
        <w:tab/>
      </w:r>
      <w:r w:rsidRPr="0073747B">
        <w:rPr>
          <w:rFonts w:ascii="Times New Roman" w:hAnsi="Times New Roman"/>
          <w:sz w:val="22"/>
          <w:szCs w:val="22"/>
        </w:rPr>
        <w:tab/>
      </w:r>
      <w:r w:rsidRPr="0073747B">
        <w:rPr>
          <w:rFonts w:ascii="Times New Roman" w:hAnsi="Times New Roman"/>
          <w:sz w:val="22"/>
          <w:szCs w:val="22"/>
        </w:rPr>
        <w:tab/>
      </w:r>
      <w:r w:rsidR="00346008">
        <w:rPr>
          <w:rFonts w:ascii="Times New Roman" w:hAnsi="Times New Roman"/>
          <w:sz w:val="22"/>
          <w:szCs w:val="22"/>
        </w:rPr>
        <w:t xml:space="preserve">  </w:t>
      </w:r>
      <w:r w:rsidRPr="0073747B">
        <w:rPr>
          <w:rFonts w:ascii="Times New Roman" w:hAnsi="Times New Roman"/>
          <w:sz w:val="22"/>
          <w:szCs w:val="22"/>
        </w:rPr>
        <w:t>0-222-335 05 80/3623</w:t>
      </w:r>
    </w:p>
    <w:p w14:paraId="6CA106A5" w14:textId="77777777" w:rsidR="0073747B" w:rsidRPr="0073747B" w:rsidRDefault="00230A15" w:rsidP="00230A15">
      <w:pPr>
        <w:pStyle w:val="GvdeMetni"/>
        <w:tabs>
          <w:tab w:val="left" w:pos="426"/>
          <w:tab w:val="left" w:pos="1701"/>
          <w:tab w:val="center" w:pos="4111"/>
          <w:tab w:val="center" w:pos="4962"/>
          <w:tab w:val="left" w:pos="6237"/>
          <w:tab w:val="center" w:pos="6663"/>
          <w:tab w:val="left" w:pos="6946"/>
          <w:tab w:val="center" w:pos="8789"/>
        </w:tabs>
        <w:ind w:left="420" w:hanging="420"/>
        <w:rPr>
          <w:rStyle w:val="Kpr"/>
          <w:rFonts w:ascii="Times New Roman" w:hAnsi="Times New Roman"/>
          <w:sz w:val="22"/>
          <w:szCs w:val="22"/>
        </w:rPr>
      </w:pPr>
      <w:r w:rsidRPr="0073747B">
        <w:rPr>
          <w:rFonts w:ascii="Times New Roman" w:hAnsi="Times New Roman"/>
          <w:b/>
          <w:sz w:val="22"/>
          <w:szCs w:val="22"/>
        </w:rPr>
        <w:t>İnternet Adresi</w:t>
      </w:r>
      <w:r w:rsidRPr="0073747B">
        <w:rPr>
          <w:rFonts w:ascii="Times New Roman" w:hAnsi="Times New Roman"/>
          <w:b/>
          <w:sz w:val="22"/>
          <w:szCs w:val="22"/>
        </w:rPr>
        <w:tab/>
        <w:t xml:space="preserve">: </w:t>
      </w:r>
      <w:hyperlink r:id="rId7" w:history="1">
        <w:r w:rsidRPr="0073747B">
          <w:rPr>
            <w:rStyle w:val="Kpr"/>
            <w:rFonts w:ascii="Times New Roman" w:hAnsi="Times New Roman"/>
            <w:sz w:val="22"/>
            <w:szCs w:val="22"/>
          </w:rPr>
          <w:t>http://www.sbe.anadolu.edu.tr</w:t>
        </w:r>
      </w:hyperlink>
    </w:p>
    <w:p w14:paraId="7888D1BD" w14:textId="77777777" w:rsidR="0073747B" w:rsidRDefault="0073747B" w:rsidP="00114544">
      <w:pPr>
        <w:pStyle w:val="GvdeMetni"/>
        <w:tabs>
          <w:tab w:val="left" w:pos="426"/>
          <w:tab w:val="left" w:pos="2268"/>
          <w:tab w:val="left" w:pos="4111"/>
          <w:tab w:val="center" w:pos="4962"/>
          <w:tab w:val="center" w:pos="6663"/>
          <w:tab w:val="center" w:pos="8789"/>
        </w:tabs>
        <w:spacing w:line="360" w:lineRule="auto"/>
        <w:jc w:val="center"/>
        <w:rPr>
          <w:rFonts w:ascii="Times New Roman" w:hAnsi="Times New Roman"/>
          <w:b/>
          <w:szCs w:val="24"/>
        </w:rPr>
      </w:pPr>
      <w:r w:rsidRPr="0073747B">
        <w:rPr>
          <w:rStyle w:val="Kpr"/>
          <w:rFonts w:ascii="Times New Roman" w:hAnsi="Times New Roman"/>
          <w:sz w:val="22"/>
          <w:szCs w:val="22"/>
        </w:rPr>
        <w:br w:type="page"/>
      </w:r>
      <w:r>
        <w:rPr>
          <w:rFonts w:ascii="Times New Roman" w:hAnsi="Times New Roman"/>
          <w:b/>
          <w:szCs w:val="24"/>
        </w:rPr>
        <w:lastRenderedPageBreak/>
        <w:t>LİSANSÜSTÜ PROGRAMLARA BAŞVURU TARİHLERİ VE KOŞULLARI</w:t>
      </w:r>
    </w:p>
    <w:p w14:paraId="33E32BC8" w14:textId="77777777" w:rsidR="0073747B" w:rsidRDefault="0073747B" w:rsidP="00114544">
      <w:pPr>
        <w:pStyle w:val="GvdeMetni"/>
        <w:tabs>
          <w:tab w:val="left" w:pos="426"/>
          <w:tab w:val="left" w:pos="2268"/>
          <w:tab w:val="left" w:pos="4111"/>
          <w:tab w:val="center" w:pos="4962"/>
          <w:tab w:val="center" w:pos="6663"/>
          <w:tab w:val="center" w:pos="8789"/>
        </w:tabs>
        <w:spacing w:line="360" w:lineRule="auto"/>
        <w:jc w:val="center"/>
        <w:rPr>
          <w:rFonts w:ascii="Times New Roman" w:hAnsi="Times New Roman"/>
          <w:b/>
          <w:sz w:val="18"/>
          <w:szCs w:val="18"/>
        </w:rPr>
      </w:pPr>
    </w:p>
    <w:p w14:paraId="2D1375B1" w14:textId="77777777" w:rsidR="0073747B" w:rsidRDefault="0073747B" w:rsidP="00114544">
      <w:pPr>
        <w:pStyle w:val="GvdeMetni"/>
        <w:tabs>
          <w:tab w:val="left" w:pos="426"/>
          <w:tab w:val="left" w:pos="2268"/>
          <w:tab w:val="left" w:pos="4111"/>
          <w:tab w:val="center" w:pos="4962"/>
          <w:tab w:val="center" w:pos="6663"/>
          <w:tab w:val="center" w:pos="8789"/>
        </w:tabs>
        <w:spacing w:line="360" w:lineRule="auto"/>
        <w:jc w:val="center"/>
        <w:rPr>
          <w:rFonts w:ascii="Times New Roman" w:hAnsi="Times New Roman"/>
          <w:b/>
          <w:sz w:val="18"/>
          <w:szCs w:val="18"/>
        </w:rPr>
      </w:pPr>
    </w:p>
    <w:p w14:paraId="5E96DF91" w14:textId="77777777" w:rsidR="0073747B" w:rsidRDefault="0073747B" w:rsidP="00114544">
      <w:pPr>
        <w:pStyle w:val="GvdeMetni"/>
        <w:tabs>
          <w:tab w:val="left" w:pos="426"/>
          <w:tab w:val="left" w:pos="2268"/>
          <w:tab w:val="center" w:pos="4111"/>
          <w:tab w:val="center" w:pos="4962"/>
          <w:tab w:val="left" w:pos="6237"/>
          <w:tab w:val="center" w:pos="6663"/>
          <w:tab w:val="left" w:pos="6946"/>
          <w:tab w:val="center" w:pos="8789"/>
        </w:tabs>
        <w:spacing w:line="360" w:lineRule="auto"/>
        <w:ind w:left="420" w:hanging="420"/>
        <w:rPr>
          <w:rFonts w:ascii="Times New Roman" w:hAnsi="Times New Roman"/>
          <w:sz w:val="16"/>
        </w:rPr>
      </w:pPr>
    </w:p>
    <w:p w14:paraId="5D0B9677" w14:textId="77777777" w:rsidR="0073747B" w:rsidRPr="00895BBB" w:rsidRDefault="0073747B" w:rsidP="00114544">
      <w:pPr>
        <w:pStyle w:val="GvdeMetni"/>
        <w:tabs>
          <w:tab w:val="left" w:pos="284"/>
          <w:tab w:val="left" w:pos="2268"/>
          <w:tab w:val="left" w:pos="6521"/>
          <w:tab w:val="left" w:pos="7655"/>
        </w:tabs>
        <w:spacing w:line="360" w:lineRule="auto"/>
        <w:ind w:left="851"/>
        <w:rPr>
          <w:rFonts w:ascii="Times New Roman" w:hAnsi="Times New Roman"/>
          <w:b/>
          <w:bCs/>
          <w:sz w:val="20"/>
        </w:rPr>
      </w:pPr>
      <w:r>
        <w:rPr>
          <w:rFonts w:ascii="Times New Roman" w:hAnsi="Times New Roman"/>
          <w:b/>
          <w:sz w:val="20"/>
        </w:rPr>
        <w:t>B</w:t>
      </w:r>
      <w:r>
        <w:rPr>
          <w:rFonts w:ascii="Times New Roman" w:hAnsi="Times New Roman"/>
          <w:b/>
          <w:caps/>
          <w:sz w:val="20"/>
        </w:rPr>
        <w:t>aşvuru</w:t>
      </w:r>
      <w:r>
        <w:rPr>
          <w:rFonts w:ascii="Times New Roman" w:hAnsi="Times New Roman"/>
          <w:b/>
          <w:sz w:val="20"/>
        </w:rPr>
        <w:t xml:space="preserve"> TARİHLERİ</w:t>
      </w:r>
      <w:r>
        <w:rPr>
          <w:rFonts w:ascii="Times New Roman" w:hAnsi="Times New Roman"/>
          <w:b/>
          <w:sz w:val="20"/>
        </w:rPr>
        <w:tab/>
        <w:t>:</w:t>
      </w:r>
      <w:r w:rsidRPr="00B52E8E">
        <w:rPr>
          <w:rFonts w:ascii="Times New Roman" w:hAnsi="Times New Roman"/>
          <w:b/>
          <w:bCs/>
          <w:sz w:val="20"/>
        </w:rPr>
        <w:tab/>
      </w:r>
      <w:r w:rsidRPr="00895BBB">
        <w:rPr>
          <w:rFonts w:ascii="Times New Roman" w:hAnsi="Times New Roman"/>
          <w:b/>
          <w:bCs/>
          <w:sz w:val="20"/>
        </w:rPr>
        <w:t>22 Haziran-03 Temmuz 2015</w:t>
      </w:r>
    </w:p>
    <w:p w14:paraId="20983670" w14:textId="77777777" w:rsidR="0073747B" w:rsidRPr="00562B07" w:rsidRDefault="0073747B" w:rsidP="00114544">
      <w:pPr>
        <w:pStyle w:val="GvdeMetni"/>
        <w:tabs>
          <w:tab w:val="left" w:pos="284"/>
          <w:tab w:val="left" w:pos="2268"/>
          <w:tab w:val="left" w:pos="6521"/>
          <w:tab w:val="left" w:pos="7655"/>
        </w:tabs>
        <w:spacing w:line="360" w:lineRule="auto"/>
        <w:ind w:left="851"/>
        <w:rPr>
          <w:rFonts w:ascii="Times New Roman" w:hAnsi="Times New Roman"/>
          <w:b/>
          <w:bCs/>
          <w:sz w:val="20"/>
        </w:rPr>
      </w:pPr>
      <w:r>
        <w:rPr>
          <w:rFonts w:ascii="Times New Roman" w:hAnsi="Times New Roman"/>
          <w:b/>
          <w:bCs/>
          <w:sz w:val="20"/>
        </w:rPr>
        <w:t>MÜLAKAT SINAVINA KATILACAK ADAYLARIN İLANI</w:t>
      </w:r>
      <w:r>
        <w:rPr>
          <w:rFonts w:ascii="Times New Roman" w:hAnsi="Times New Roman"/>
          <w:b/>
          <w:bCs/>
          <w:sz w:val="20"/>
        </w:rPr>
        <w:tab/>
        <w:t>:</w:t>
      </w:r>
      <w:r>
        <w:rPr>
          <w:rFonts w:ascii="Times New Roman" w:hAnsi="Times New Roman"/>
          <w:b/>
          <w:bCs/>
          <w:sz w:val="20"/>
        </w:rPr>
        <w:tab/>
      </w:r>
      <w:r w:rsidRPr="00562B07">
        <w:rPr>
          <w:rFonts w:ascii="Times New Roman" w:hAnsi="Times New Roman"/>
          <w:b/>
          <w:bCs/>
          <w:sz w:val="20"/>
        </w:rPr>
        <w:t>04 Temmuz 2015 (Güzel Sanatlar Enst. ile Sosyal Bil. Enst.</w:t>
      </w:r>
    </w:p>
    <w:p w14:paraId="0A6D2D0C" w14:textId="77777777" w:rsidR="0073747B" w:rsidRPr="00562B07" w:rsidRDefault="0073747B" w:rsidP="00114544">
      <w:pPr>
        <w:pStyle w:val="GvdeMetni"/>
        <w:tabs>
          <w:tab w:val="left" w:pos="284"/>
          <w:tab w:val="left" w:pos="2268"/>
          <w:tab w:val="left" w:pos="6521"/>
          <w:tab w:val="left" w:pos="7655"/>
        </w:tabs>
        <w:spacing w:line="360" w:lineRule="auto"/>
        <w:ind w:left="851"/>
        <w:rPr>
          <w:rFonts w:ascii="Times New Roman" w:hAnsi="Times New Roman"/>
          <w:b/>
          <w:bCs/>
          <w:sz w:val="20"/>
        </w:rPr>
      </w:pPr>
      <w:r w:rsidRPr="00562B07">
        <w:rPr>
          <w:rFonts w:ascii="Times New Roman" w:hAnsi="Times New Roman"/>
          <w:b/>
          <w:bCs/>
          <w:sz w:val="20"/>
        </w:rPr>
        <w:tab/>
      </w:r>
      <w:r w:rsidRPr="00562B07">
        <w:rPr>
          <w:rFonts w:ascii="Times New Roman" w:hAnsi="Times New Roman"/>
          <w:b/>
          <w:bCs/>
          <w:sz w:val="20"/>
        </w:rPr>
        <w:tab/>
      </w:r>
      <w:r w:rsidRPr="00562B07">
        <w:rPr>
          <w:rFonts w:ascii="Times New Roman" w:hAnsi="Times New Roman"/>
          <w:b/>
          <w:bCs/>
          <w:sz w:val="20"/>
        </w:rPr>
        <w:tab/>
        <w:t>06 Temmuz 2015 (Eğitim Bil. Enst., Fen Bil. Enst., Sağlık Bil. Enst.)</w:t>
      </w:r>
    </w:p>
    <w:p w14:paraId="1965EE58" w14:textId="77777777" w:rsidR="0073747B" w:rsidRPr="00895BBB" w:rsidRDefault="0073747B" w:rsidP="00114544">
      <w:pPr>
        <w:pStyle w:val="GvdeMetni"/>
        <w:tabs>
          <w:tab w:val="left" w:pos="284"/>
          <w:tab w:val="left" w:pos="2268"/>
          <w:tab w:val="left" w:pos="6521"/>
          <w:tab w:val="left" w:pos="7655"/>
        </w:tabs>
        <w:spacing w:line="360" w:lineRule="auto"/>
        <w:ind w:left="851"/>
        <w:rPr>
          <w:rFonts w:ascii="Times New Roman" w:hAnsi="Times New Roman"/>
          <w:b/>
          <w:bCs/>
          <w:color w:val="FF0000"/>
          <w:sz w:val="20"/>
        </w:rPr>
      </w:pPr>
      <w:r>
        <w:rPr>
          <w:rFonts w:ascii="Times New Roman" w:hAnsi="Times New Roman"/>
          <w:b/>
          <w:sz w:val="20"/>
        </w:rPr>
        <w:t>TÜRKÇE YETERLİK SINAVI*</w:t>
      </w:r>
      <w:r>
        <w:rPr>
          <w:rFonts w:ascii="Times New Roman" w:hAnsi="Times New Roman"/>
          <w:b/>
          <w:sz w:val="20"/>
        </w:rPr>
        <w:tab/>
        <w:t>:</w:t>
      </w:r>
      <w:r>
        <w:rPr>
          <w:rFonts w:ascii="Times New Roman" w:hAnsi="Times New Roman"/>
          <w:b/>
          <w:sz w:val="20"/>
        </w:rPr>
        <w:tab/>
      </w:r>
      <w:r w:rsidR="001316C7">
        <w:rPr>
          <w:rFonts w:ascii="Times New Roman" w:hAnsi="Times New Roman"/>
          <w:b/>
          <w:sz w:val="20"/>
        </w:rPr>
        <w:t>08 Temmuz 2015</w:t>
      </w:r>
    </w:p>
    <w:p w14:paraId="7675564B" w14:textId="77777777" w:rsidR="0073747B" w:rsidRDefault="0073747B" w:rsidP="00114544">
      <w:pPr>
        <w:pStyle w:val="GvdeMetni"/>
        <w:tabs>
          <w:tab w:val="left" w:pos="284"/>
          <w:tab w:val="left" w:pos="2268"/>
          <w:tab w:val="left" w:pos="6521"/>
          <w:tab w:val="left" w:pos="7655"/>
          <w:tab w:val="right" w:pos="9072"/>
        </w:tabs>
        <w:spacing w:line="360" w:lineRule="auto"/>
        <w:ind w:left="851"/>
        <w:rPr>
          <w:rFonts w:ascii="Times New Roman" w:hAnsi="Times New Roman"/>
          <w:b/>
          <w:sz w:val="20"/>
        </w:rPr>
      </w:pPr>
    </w:p>
    <w:p w14:paraId="0E7C8185" w14:textId="77777777" w:rsidR="0073747B" w:rsidRDefault="0073747B" w:rsidP="00114544">
      <w:pPr>
        <w:pStyle w:val="GvdeMetni"/>
        <w:tabs>
          <w:tab w:val="left" w:pos="284"/>
          <w:tab w:val="left" w:pos="2268"/>
          <w:tab w:val="left" w:pos="6521"/>
          <w:tab w:val="left" w:pos="7655"/>
          <w:tab w:val="right" w:pos="9072"/>
        </w:tabs>
        <w:spacing w:line="360" w:lineRule="auto"/>
        <w:ind w:left="851"/>
        <w:rPr>
          <w:rFonts w:ascii="Times New Roman" w:hAnsi="Times New Roman"/>
          <w:b/>
          <w:bCs/>
          <w:sz w:val="20"/>
          <w:u w:val="single"/>
        </w:rPr>
      </w:pPr>
      <w:r w:rsidRPr="00895BBB">
        <w:rPr>
          <w:rFonts w:ascii="Times New Roman" w:hAnsi="Times New Roman"/>
          <w:b/>
          <w:bCs/>
          <w:sz w:val="20"/>
        </w:rPr>
        <w:tab/>
      </w:r>
      <w:r w:rsidRPr="00895BBB">
        <w:rPr>
          <w:rFonts w:ascii="Times New Roman" w:hAnsi="Times New Roman"/>
          <w:b/>
          <w:bCs/>
          <w:sz w:val="20"/>
        </w:rPr>
        <w:tab/>
      </w:r>
      <w:r w:rsidRPr="00895BBB">
        <w:rPr>
          <w:rFonts w:ascii="Times New Roman" w:hAnsi="Times New Roman"/>
          <w:b/>
          <w:bCs/>
          <w:sz w:val="20"/>
        </w:rPr>
        <w:tab/>
      </w:r>
      <w:r>
        <w:rPr>
          <w:rFonts w:ascii="Times New Roman" w:hAnsi="Times New Roman"/>
          <w:b/>
          <w:bCs/>
          <w:sz w:val="20"/>
          <w:u w:val="single"/>
        </w:rPr>
        <w:t>MÜLAKAT TARİHLERİ</w:t>
      </w:r>
    </w:p>
    <w:p w14:paraId="598191F9" w14:textId="77777777" w:rsidR="00114544" w:rsidRDefault="00114544" w:rsidP="00114544">
      <w:pPr>
        <w:pStyle w:val="GvdeMetni"/>
        <w:tabs>
          <w:tab w:val="left" w:pos="284"/>
          <w:tab w:val="left" w:pos="2268"/>
          <w:tab w:val="left" w:pos="6521"/>
          <w:tab w:val="left" w:pos="7655"/>
          <w:tab w:val="right" w:pos="9072"/>
        </w:tabs>
        <w:spacing w:line="360" w:lineRule="auto"/>
        <w:ind w:left="851"/>
        <w:rPr>
          <w:rFonts w:ascii="Times New Roman" w:hAnsi="Times New Roman"/>
          <w:b/>
          <w:bCs/>
          <w:sz w:val="20"/>
        </w:rPr>
      </w:pPr>
    </w:p>
    <w:p w14:paraId="5AC9E24F" w14:textId="77777777" w:rsidR="0073747B" w:rsidRDefault="0073747B" w:rsidP="00114544">
      <w:pPr>
        <w:pStyle w:val="GvdeMetni"/>
        <w:tabs>
          <w:tab w:val="left" w:pos="284"/>
          <w:tab w:val="left" w:pos="2268"/>
          <w:tab w:val="left" w:pos="6520"/>
          <w:tab w:val="right" w:pos="9072"/>
        </w:tabs>
        <w:spacing w:line="360" w:lineRule="auto"/>
        <w:ind w:left="851"/>
        <w:rPr>
          <w:rFonts w:ascii="Times New Roman" w:hAnsi="Times New Roman"/>
          <w:b/>
          <w:bCs/>
          <w:sz w:val="20"/>
        </w:rPr>
      </w:pPr>
      <w:r>
        <w:rPr>
          <w:rFonts w:ascii="Times New Roman" w:hAnsi="Times New Roman"/>
          <w:b/>
          <w:bCs/>
          <w:sz w:val="20"/>
        </w:rPr>
        <w:t>SAĞLIK BİLİMLERİ ENSTİTÜSÜ</w:t>
      </w:r>
      <w:r>
        <w:rPr>
          <w:rFonts w:ascii="Times New Roman" w:hAnsi="Times New Roman"/>
          <w:b/>
          <w:bCs/>
          <w:sz w:val="20"/>
        </w:rPr>
        <w:tab/>
        <w:t>:</w:t>
      </w:r>
      <w:r>
        <w:rPr>
          <w:rFonts w:ascii="Times New Roman" w:hAnsi="Times New Roman"/>
          <w:b/>
          <w:bCs/>
          <w:sz w:val="20"/>
        </w:rPr>
        <w:tab/>
      </w:r>
      <w:r>
        <w:rPr>
          <w:rFonts w:ascii="Times New Roman" w:hAnsi="Times New Roman"/>
          <w:b/>
          <w:sz w:val="20"/>
        </w:rPr>
        <w:t>08 Temmuz 2015</w:t>
      </w:r>
    </w:p>
    <w:p w14:paraId="0DFBDD46" w14:textId="77777777" w:rsidR="0073747B" w:rsidRDefault="0073747B" w:rsidP="00114544">
      <w:pPr>
        <w:pStyle w:val="GvdeMetni"/>
        <w:tabs>
          <w:tab w:val="left" w:pos="284"/>
          <w:tab w:val="left" w:pos="2268"/>
          <w:tab w:val="left" w:pos="6521"/>
          <w:tab w:val="right" w:pos="9072"/>
        </w:tabs>
        <w:spacing w:line="360" w:lineRule="auto"/>
        <w:ind w:left="851"/>
        <w:rPr>
          <w:rFonts w:ascii="Times New Roman" w:hAnsi="Times New Roman"/>
          <w:b/>
          <w:color w:val="000000" w:themeColor="text1"/>
          <w:sz w:val="20"/>
        </w:rPr>
      </w:pPr>
      <w:r>
        <w:rPr>
          <w:rFonts w:ascii="Times New Roman" w:hAnsi="Times New Roman"/>
          <w:b/>
          <w:sz w:val="20"/>
        </w:rPr>
        <w:t xml:space="preserve">GÜZEL SANATLAR </w:t>
      </w:r>
      <w:r>
        <w:rPr>
          <w:rFonts w:ascii="Times New Roman" w:hAnsi="Times New Roman"/>
          <w:b/>
          <w:bCs/>
          <w:sz w:val="20"/>
        </w:rPr>
        <w:t>ENSTİTÜSÜ</w:t>
      </w:r>
      <w:r>
        <w:rPr>
          <w:rFonts w:ascii="Times New Roman" w:hAnsi="Times New Roman"/>
          <w:b/>
          <w:sz w:val="20"/>
        </w:rPr>
        <w:tab/>
        <w:t>:</w:t>
      </w:r>
      <w:r>
        <w:rPr>
          <w:rFonts w:ascii="Times New Roman" w:hAnsi="Times New Roman"/>
          <w:b/>
          <w:sz w:val="20"/>
        </w:rPr>
        <w:tab/>
        <w:t>07 Temmuz 2015</w:t>
      </w:r>
    </w:p>
    <w:p w14:paraId="1264817A" w14:textId="77777777" w:rsidR="0073747B" w:rsidRPr="00B52E8E" w:rsidRDefault="0073747B" w:rsidP="00114544">
      <w:pPr>
        <w:pStyle w:val="GvdeMetni"/>
        <w:tabs>
          <w:tab w:val="left" w:pos="284"/>
          <w:tab w:val="left" w:pos="2268"/>
          <w:tab w:val="left" w:pos="6521"/>
          <w:tab w:val="left" w:pos="7655"/>
          <w:tab w:val="right" w:pos="9072"/>
        </w:tabs>
        <w:spacing w:line="360" w:lineRule="auto"/>
        <w:ind w:left="851"/>
        <w:rPr>
          <w:rFonts w:ascii="Times New Roman" w:hAnsi="Times New Roman"/>
          <w:b/>
          <w:sz w:val="20"/>
        </w:rPr>
      </w:pPr>
      <w:r>
        <w:rPr>
          <w:rFonts w:ascii="Times New Roman" w:hAnsi="Times New Roman"/>
          <w:b/>
          <w:bCs/>
          <w:sz w:val="20"/>
        </w:rPr>
        <w:t>FEN BİLİMLERİ ENSTİTÜSÜ</w:t>
      </w:r>
      <w:r w:rsidRPr="00B52E8E">
        <w:rPr>
          <w:rFonts w:ascii="Times New Roman" w:hAnsi="Times New Roman"/>
          <w:b/>
          <w:sz w:val="20"/>
        </w:rPr>
        <w:tab/>
        <w:t>:</w:t>
      </w:r>
      <w:r w:rsidRPr="00B52E8E">
        <w:rPr>
          <w:rFonts w:ascii="Times New Roman" w:hAnsi="Times New Roman"/>
          <w:b/>
          <w:sz w:val="20"/>
        </w:rPr>
        <w:tab/>
      </w:r>
      <w:r>
        <w:rPr>
          <w:rFonts w:ascii="Times New Roman" w:hAnsi="Times New Roman"/>
          <w:b/>
          <w:sz w:val="20"/>
        </w:rPr>
        <w:t>07-08 Temmuz 2015</w:t>
      </w:r>
    </w:p>
    <w:p w14:paraId="34C7DDE4" w14:textId="77777777" w:rsidR="0073747B" w:rsidRPr="00B52E8E" w:rsidRDefault="0073747B" w:rsidP="00114544">
      <w:pPr>
        <w:pStyle w:val="GvdeMetni"/>
        <w:tabs>
          <w:tab w:val="left" w:pos="284"/>
          <w:tab w:val="left" w:pos="2268"/>
          <w:tab w:val="left" w:pos="6521"/>
          <w:tab w:val="left" w:pos="7655"/>
          <w:tab w:val="right" w:pos="9072"/>
        </w:tabs>
        <w:spacing w:line="360" w:lineRule="auto"/>
        <w:ind w:left="851"/>
        <w:rPr>
          <w:rFonts w:ascii="Times New Roman" w:hAnsi="Times New Roman"/>
          <w:b/>
          <w:sz w:val="20"/>
        </w:rPr>
      </w:pPr>
      <w:r>
        <w:rPr>
          <w:rFonts w:ascii="Times New Roman" w:hAnsi="Times New Roman"/>
          <w:b/>
          <w:bCs/>
          <w:sz w:val="20"/>
        </w:rPr>
        <w:t>EĞİTİM BİLİMLERİ ENSTİTÜSÜ</w:t>
      </w:r>
      <w:r>
        <w:rPr>
          <w:rFonts w:ascii="Times New Roman" w:hAnsi="Times New Roman"/>
          <w:b/>
          <w:bCs/>
          <w:sz w:val="20"/>
        </w:rPr>
        <w:tab/>
        <w:t>:</w:t>
      </w:r>
      <w:r>
        <w:rPr>
          <w:rFonts w:ascii="Times New Roman" w:hAnsi="Times New Roman"/>
          <w:b/>
          <w:bCs/>
          <w:sz w:val="20"/>
        </w:rPr>
        <w:tab/>
      </w:r>
      <w:r>
        <w:rPr>
          <w:rFonts w:ascii="Times New Roman" w:hAnsi="Times New Roman"/>
          <w:b/>
          <w:sz w:val="20"/>
        </w:rPr>
        <w:t>08-09 Temmuz 2015</w:t>
      </w:r>
    </w:p>
    <w:p w14:paraId="729852FC" w14:textId="77777777" w:rsidR="0073747B" w:rsidRDefault="0073747B" w:rsidP="00114544">
      <w:pPr>
        <w:pStyle w:val="GvdeMetni"/>
        <w:tabs>
          <w:tab w:val="left" w:pos="284"/>
          <w:tab w:val="left" w:pos="2268"/>
          <w:tab w:val="left" w:pos="6521"/>
          <w:tab w:val="left" w:pos="7655"/>
          <w:tab w:val="right" w:pos="9072"/>
        </w:tabs>
        <w:spacing w:line="360" w:lineRule="auto"/>
        <w:ind w:left="851"/>
        <w:rPr>
          <w:rFonts w:ascii="Times New Roman" w:hAnsi="Times New Roman"/>
          <w:b/>
          <w:sz w:val="20"/>
        </w:rPr>
      </w:pPr>
      <w:r>
        <w:rPr>
          <w:rFonts w:ascii="Times New Roman" w:hAnsi="Times New Roman"/>
          <w:b/>
          <w:sz w:val="20"/>
        </w:rPr>
        <w:t>SOSYAL BİLİMLER ENSTİTÜSÜ</w:t>
      </w:r>
      <w:r>
        <w:rPr>
          <w:rFonts w:ascii="Times New Roman" w:hAnsi="Times New Roman"/>
          <w:b/>
          <w:sz w:val="20"/>
        </w:rPr>
        <w:tab/>
        <w:t>:</w:t>
      </w:r>
      <w:r>
        <w:rPr>
          <w:rFonts w:ascii="Times New Roman" w:hAnsi="Times New Roman"/>
          <w:b/>
          <w:sz w:val="20"/>
        </w:rPr>
        <w:tab/>
        <w:t>06-07 Temmuz 2015</w:t>
      </w:r>
    </w:p>
    <w:p w14:paraId="58B4819C" w14:textId="77777777" w:rsidR="0073747B" w:rsidRDefault="0073747B" w:rsidP="00114544">
      <w:pPr>
        <w:pStyle w:val="GvdeMetni"/>
        <w:tabs>
          <w:tab w:val="left" w:pos="284"/>
          <w:tab w:val="left" w:pos="2268"/>
          <w:tab w:val="left" w:pos="6521"/>
          <w:tab w:val="right" w:pos="9072"/>
        </w:tabs>
        <w:spacing w:line="360" w:lineRule="auto"/>
        <w:ind w:left="851"/>
        <w:rPr>
          <w:rFonts w:ascii="Times New Roman" w:hAnsi="Times New Roman"/>
          <w:b/>
          <w:sz w:val="20"/>
        </w:rPr>
      </w:pPr>
    </w:p>
    <w:p w14:paraId="1FDD2573" w14:textId="77777777" w:rsidR="0073747B" w:rsidRDefault="0073747B" w:rsidP="00114544">
      <w:pPr>
        <w:pStyle w:val="GvdeMetni"/>
        <w:tabs>
          <w:tab w:val="left" w:pos="284"/>
          <w:tab w:val="left" w:pos="2268"/>
          <w:tab w:val="left" w:pos="6521"/>
          <w:tab w:val="right" w:pos="9072"/>
        </w:tabs>
        <w:spacing w:line="360" w:lineRule="auto"/>
        <w:ind w:left="851"/>
        <w:rPr>
          <w:rFonts w:ascii="Times New Roman" w:hAnsi="Times New Roman"/>
          <w:b/>
          <w:bCs/>
          <w:sz w:val="20"/>
        </w:rPr>
      </w:pPr>
      <w:r>
        <w:rPr>
          <w:rFonts w:ascii="Times New Roman" w:hAnsi="Times New Roman"/>
          <w:b/>
          <w:bCs/>
          <w:sz w:val="20"/>
        </w:rPr>
        <w:t>LİSANSÜSTÜ PROGRAMLARA KABULLERİN İLANI</w:t>
      </w:r>
      <w:r>
        <w:rPr>
          <w:rFonts w:ascii="Times New Roman" w:hAnsi="Times New Roman"/>
          <w:b/>
          <w:bCs/>
          <w:sz w:val="20"/>
        </w:rPr>
        <w:tab/>
        <w:t>:</w:t>
      </w:r>
      <w:r>
        <w:rPr>
          <w:rFonts w:ascii="Times New Roman" w:hAnsi="Times New Roman"/>
          <w:b/>
          <w:bCs/>
          <w:sz w:val="20"/>
        </w:rPr>
        <w:tab/>
        <w:t>10 Temmuz 2015</w:t>
      </w:r>
    </w:p>
    <w:p w14:paraId="01F27636" w14:textId="77777777" w:rsidR="0073747B" w:rsidRDefault="0073747B" w:rsidP="00114544">
      <w:pPr>
        <w:pStyle w:val="GvdeMetni"/>
        <w:tabs>
          <w:tab w:val="left" w:pos="284"/>
          <w:tab w:val="left" w:pos="2268"/>
          <w:tab w:val="left" w:pos="6521"/>
          <w:tab w:val="left" w:pos="7655"/>
          <w:tab w:val="right" w:pos="9072"/>
        </w:tabs>
        <w:spacing w:line="360" w:lineRule="auto"/>
        <w:ind w:left="851"/>
        <w:rPr>
          <w:rFonts w:ascii="Times New Roman" w:hAnsi="Times New Roman"/>
          <w:b/>
          <w:bCs/>
          <w:sz w:val="20"/>
        </w:rPr>
      </w:pPr>
      <w:r>
        <w:rPr>
          <w:rFonts w:ascii="Times New Roman" w:hAnsi="Times New Roman"/>
          <w:b/>
          <w:bCs/>
          <w:sz w:val="20"/>
        </w:rPr>
        <w:t>KESİN KAYIT TARİHLERİ</w:t>
      </w:r>
      <w:r>
        <w:rPr>
          <w:rFonts w:ascii="Times New Roman" w:hAnsi="Times New Roman"/>
          <w:b/>
          <w:bCs/>
          <w:sz w:val="20"/>
        </w:rPr>
        <w:tab/>
        <w:t>:</w:t>
      </w:r>
      <w:r>
        <w:rPr>
          <w:rFonts w:ascii="Times New Roman" w:hAnsi="Times New Roman"/>
          <w:b/>
          <w:bCs/>
          <w:sz w:val="20"/>
        </w:rPr>
        <w:tab/>
        <w:t>20-24 Temmuz 2015</w:t>
      </w:r>
    </w:p>
    <w:p w14:paraId="4DADA964" w14:textId="77777777" w:rsidR="0073747B" w:rsidRDefault="0073747B" w:rsidP="00114544">
      <w:pPr>
        <w:pStyle w:val="GvdeMetni"/>
        <w:tabs>
          <w:tab w:val="left" w:pos="284"/>
          <w:tab w:val="left" w:pos="2268"/>
          <w:tab w:val="left" w:pos="6521"/>
          <w:tab w:val="left" w:pos="7655"/>
          <w:tab w:val="right" w:pos="9072"/>
        </w:tabs>
        <w:spacing w:line="360" w:lineRule="auto"/>
        <w:ind w:left="851"/>
        <w:rPr>
          <w:rFonts w:ascii="Times New Roman" w:hAnsi="Times New Roman"/>
          <w:b/>
          <w:sz w:val="20"/>
        </w:rPr>
      </w:pPr>
      <w:r>
        <w:rPr>
          <w:rFonts w:ascii="Times New Roman" w:hAnsi="Times New Roman"/>
          <w:b/>
          <w:bCs/>
          <w:sz w:val="20"/>
        </w:rPr>
        <w:t>YEDEK KAYIT TARİHLERİ</w:t>
      </w:r>
      <w:r>
        <w:rPr>
          <w:rFonts w:ascii="Times New Roman" w:hAnsi="Times New Roman"/>
          <w:b/>
          <w:bCs/>
          <w:sz w:val="20"/>
        </w:rPr>
        <w:tab/>
        <w:t>:</w:t>
      </w:r>
      <w:r>
        <w:rPr>
          <w:rFonts w:ascii="Times New Roman" w:hAnsi="Times New Roman"/>
          <w:b/>
          <w:bCs/>
          <w:sz w:val="20"/>
        </w:rPr>
        <w:tab/>
        <w:t>27-31 Temmuz 2015</w:t>
      </w:r>
    </w:p>
    <w:p w14:paraId="1A484EE1" w14:textId="77777777" w:rsidR="0073747B" w:rsidRDefault="0073747B" w:rsidP="00114544">
      <w:pPr>
        <w:tabs>
          <w:tab w:val="left" w:pos="540"/>
          <w:tab w:val="left" w:pos="8931"/>
        </w:tabs>
        <w:spacing w:line="360" w:lineRule="auto"/>
        <w:ind w:left="540" w:hanging="540"/>
        <w:jc w:val="both"/>
        <w:rPr>
          <w:sz w:val="16"/>
        </w:rPr>
      </w:pPr>
    </w:p>
    <w:p w14:paraId="6306C748" w14:textId="77777777" w:rsidR="0073747B" w:rsidRDefault="0073747B" w:rsidP="00114544">
      <w:pPr>
        <w:tabs>
          <w:tab w:val="left" w:pos="540"/>
          <w:tab w:val="left" w:pos="8931"/>
        </w:tabs>
        <w:spacing w:line="360" w:lineRule="auto"/>
        <w:ind w:left="540" w:hanging="540"/>
        <w:jc w:val="both"/>
        <w:rPr>
          <w:sz w:val="16"/>
        </w:rPr>
      </w:pPr>
    </w:p>
    <w:p w14:paraId="1618022E" w14:textId="77777777" w:rsidR="0073747B" w:rsidRDefault="0073747B" w:rsidP="00114544">
      <w:pPr>
        <w:tabs>
          <w:tab w:val="left" w:pos="540"/>
          <w:tab w:val="left" w:pos="8931"/>
        </w:tabs>
        <w:spacing w:line="360" w:lineRule="auto"/>
        <w:ind w:left="540" w:hanging="540"/>
        <w:jc w:val="both"/>
        <w:rPr>
          <w:sz w:val="16"/>
        </w:rPr>
      </w:pPr>
    </w:p>
    <w:p w14:paraId="32185D34" w14:textId="77777777" w:rsidR="00114544" w:rsidRDefault="0073747B" w:rsidP="00114544">
      <w:pPr>
        <w:pStyle w:val="GvdeMetni"/>
        <w:tabs>
          <w:tab w:val="left" w:pos="284"/>
          <w:tab w:val="left" w:pos="426"/>
          <w:tab w:val="left" w:pos="2268"/>
          <w:tab w:val="left" w:pos="5670"/>
          <w:tab w:val="right" w:pos="8364"/>
          <w:tab w:val="center" w:pos="8789"/>
        </w:tabs>
        <w:spacing w:line="360" w:lineRule="auto"/>
        <w:ind w:left="284" w:hanging="284"/>
        <w:rPr>
          <w:sz w:val="20"/>
        </w:rPr>
      </w:pPr>
      <w:r>
        <w:rPr>
          <w:sz w:val="20"/>
        </w:rPr>
        <w:tab/>
      </w:r>
      <w:r>
        <w:rPr>
          <w:rFonts w:ascii="Times New Roman" w:hAnsi="Times New Roman"/>
          <w:b/>
          <w:sz w:val="20"/>
        </w:rPr>
        <w:t>*</w:t>
      </w:r>
      <w:r>
        <w:rPr>
          <w:rFonts w:ascii="Times New Roman" w:hAnsi="Times New Roman"/>
          <w:sz w:val="20"/>
        </w:rPr>
        <w:t xml:space="preserve"> Türkçe Yeterlik Sınavı saat: </w:t>
      </w:r>
      <w:r>
        <w:rPr>
          <w:rFonts w:ascii="Times New Roman" w:hAnsi="Times New Roman"/>
          <w:color w:val="000000" w:themeColor="text1"/>
          <w:sz w:val="20"/>
        </w:rPr>
        <w:t>10:</w:t>
      </w:r>
      <w:r>
        <w:rPr>
          <w:rFonts w:ascii="Times New Roman" w:hAnsi="Times New Roman"/>
          <w:color w:val="000000" w:themeColor="text1"/>
          <w:sz w:val="20"/>
          <w:u w:val="single"/>
          <w:vertAlign w:val="superscript"/>
        </w:rPr>
        <w:t>00</w:t>
      </w:r>
      <w:r>
        <w:rPr>
          <w:rFonts w:ascii="Times New Roman" w:hAnsi="Times New Roman"/>
          <w:color w:val="000000" w:themeColor="text1"/>
          <w:sz w:val="20"/>
        </w:rPr>
        <w:t xml:space="preserve">’da </w:t>
      </w:r>
      <w:r>
        <w:rPr>
          <w:rFonts w:ascii="Times New Roman" w:hAnsi="Times New Roman"/>
          <w:sz w:val="20"/>
        </w:rPr>
        <w:t>Anadolu Üniversitesi Yunus Emre Kampüsü Öğrenci Merkezinde yapılacaktır</w:t>
      </w:r>
      <w:r>
        <w:rPr>
          <w:sz w:val="20"/>
        </w:rPr>
        <w:t xml:space="preserve">. </w:t>
      </w:r>
    </w:p>
    <w:p w14:paraId="6BBC5A19" w14:textId="77777777" w:rsidR="00114544" w:rsidRDefault="00114544">
      <w:pPr>
        <w:rPr>
          <w:rFonts w:ascii="Times" w:eastAsia="Times" w:hAnsi="Times"/>
          <w:sz w:val="20"/>
          <w:szCs w:val="20"/>
          <w:lang w:eastAsia="en-US"/>
        </w:rPr>
      </w:pPr>
      <w:r>
        <w:rPr>
          <w:sz w:val="20"/>
        </w:rPr>
        <w:br w:type="page"/>
      </w:r>
    </w:p>
    <w:p w14:paraId="33D9527D"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color w:val="000000" w:themeColor="text1"/>
          <w:szCs w:val="24"/>
          <w:u w:val="single"/>
        </w:rPr>
      </w:pPr>
      <w:r>
        <w:rPr>
          <w:rFonts w:ascii="Times New Roman" w:hAnsi="Times New Roman"/>
          <w:b/>
          <w:color w:val="000000" w:themeColor="text1"/>
          <w:szCs w:val="24"/>
          <w:u w:val="single"/>
        </w:rPr>
        <w:lastRenderedPageBreak/>
        <w:t>TEZLİ YÜKSEK LİSANS:</w:t>
      </w:r>
    </w:p>
    <w:p w14:paraId="333E6458" w14:textId="77777777" w:rsidR="0073747B" w:rsidRDefault="0073747B" w:rsidP="0073747B">
      <w:pPr>
        <w:pStyle w:val="GvdeMetni"/>
        <w:tabs>
          <w:tab w:val="left" w:pos="0"/>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bCs/>
          <w:i/>
          <w:color w:val="000000" w:themeColor="text1"/>
          <w:sz w:val="18"/>
          <w:szCs w:val="18"/>
          <w:u w:val="single"/>
        </w:rPr>
      </w:pPr>
      <w:r>
        <w:rPr>
          <w:rFonts w:ascii="Times New Roman" w:hAnsi="Times New Roman"/>
          <w:b/>
          <w:bCs/>
          <w:color w:val="000000" w:themeColor="text1"/>
          <w:sz w:val="18"/>
          <w:szCs w:val="18"/>
        </w:rPr>
        <w:t>1-</w:t>
      </w:r>
      <w:r>
        <w:rPr>
          <w:rFonts w:ascii="Times New Roman" w:hAnsi="Times New Roman"/>
          <w:color w:val="000000" w:themeColor="text1"/>
          <w:sz w:val="18"/>
          <w:szCs w:val="18"/>
        </w:rPr>
        <w:tab/>
        <w:t xml:space="preserve">Ölçme, Seçme ve Yerleştirme Merkezi (ÖSYM) tarafından düzenlenen yabancı dil sınavlarından en az 50 veya Yükseköğretim Kurulu tarafından eşdeğerliği kabul edilen uluslararası yabancı dil sınavlarının birinden eşdeğerini almak oşuluyla yabancı dil puanının %15’i </w:t>
      </w:r>
      <w:r>
        <w:rPr>
          <w:rFonts w:ascii="Times New Roman" w:hAnsi="Times New Roman"/>
          <w:bCs/>
          <w:color w:val="000000" w:themeColor="text1"/>
          <w:sz w:val="18"/>
          <w:szCs w:val="18"/>
        </w:rPr>
        <w:t>(*), (**).</w:t>
      </w:r>
    </w:p>
    <w:p w14:paraId="7B9C6320"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bCs/>
          <w:color w:val="000000" w:themeColor="text1"/>
          <w:sz w:val="18"/>
          <w:szCs w:val="18"/>
        </w:rPr>
        <w:t>2-</w:t>
      </w:r>
      <w:r>
        <w:rPr>
          <w:rFonts w:ascii="Times New Roman" w:hAnsi="Times New Roman"/>
          <w:color w:val="000000" w:themeColor="text1"/>
          <w:sz w:val="18"/>
          <w:szCs w:val="18"/>
        </w:rPr>
        <w:tab/>
        <w:t>Adayın transkripti dörtlük sistemde hazırlanmışsa 2,30/4,00; yüzlük sistemde hazırlanmışsa 57,50/100 almak koşuluyla lisans not ortalamasının %15’i (Notun ilgili üniversite tarafından çevrilmiş hali dikkate alınmayacaktır.).</w:t>
      </w:r>
    </w:p>
    <w:p w14:paraId="3993B6B1"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color w:val="000000" w:themeColor="text1"/>
          <w:sz w:val="18"/>
          <w:szCs w:val="18"/>
        </w:rPr>
        <w:t>3-</w:t>
      </w:r>
      <w:r>
        <w:rPr>
          <w:rFonts w:ascii="Times New Roman" w:hAnsi="Times New Roman"/>
          <w:color w:val="000000" w:themeColor="text1"/>
          <w:sz w:val="18"/>
          <w:szCs w:val="18"/>
        </w:rPr>
        <w:tab/>
        <w:t xml:space="preserve">Başvurduğu programın puan türünde en az 60 puan almak koşuluyla ALES </w:t>
      </w:r>
      <w:r w:rsidRPr="009C36B5">
        <w:rPr>
          <w:rFonts w:ascii="Times New Roman" w:hAnsi="Times New Roman"/>
          <w:sz w:val="18"/>
          <w:szCs w:val="18"/>
        </w:rPr>
        <w:t>puanının</w:t>
      </w:r>
      <w:r w:rsidRPr="000D75C7">
        <w:rPr>
          <w:rFonts w:ascii="Times New Roman" w:hAnsi="Times New Roman"/>
          <w:color w:val="FF0000"/>
          <w:sz w:val="18"/>
          <w:szCs w:val="18"/>
        </w:rPr>
        <w:t xml:space="preserve"> </w:t>
      </w:r>
      <w:r>
        <w:rPr>
          <w:rFonts w:ascii="Times New Roman" w:hAnsi="Times New Roman"/>
          <w:color w:val="000000" w:themeColor="text1"/>
          <w:sz w:val="18"/>
          <w:szCs w:val="18"/>
        </w:rPr>
        <w:t>%50’si.</w:t>
      </w:r>
    </w:p>
    <w:p w14:paraId="72D465B6"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color w:val="000000" w:themeColor="text1"/>
          <w:sz w:val="18"/>
          <w:szCs w:val="18"/>
        </w:rPr>
        <w:t>4-</w:t>
      </w:r>
      <w:r>
        <w:rPr>
          <w:rFonts w:ascii="Times New Roman" w:hAnsi="Times New Roman"/>
          <w:color w:val="000000" w:themeColor="text1"/>
          <w:sz w:val="18"/>
          <w:szCs w:val="18"/>
        </w:rPr>
        <w:tab/>
        <w:t xml:space="preserve">Güzel Sanatlar Fakültesi ile Devlet Konservatuvarına bağlı anasanat dallarında ALES puanı aranmadığından başvuran adayların puan hesaplamaları en az 60 puan almak koşuluyla yetenek ve mülakat sınavları sonucunun %50’si; transkripti dörtlük sistemde hazırlanmışsa 2,30/4,00, yüzlük sistemde hazırlanmışsa 57,50/100 almak koşuluyla lisans not ortalamasının %25’i (notun ilgili üniversite tarafından çevrilmiş hali dikkate alınmayacaktır.); Ölçme, Seçme ve Yerleştirme Merkezi (ÖSYM) tarafından düzenlenen yabancı dil sınavlarından en az 50 veya Yükseköğretim Kurulu tarafından eşdeğerliği kabul edilen uluslararası yabancı dil sınavlarının birinden yabancı dil puanının %25’i </w:t>
      </w:r>
      <w:r>
        <w:rPr>
          <w:rFonts w:ascii="Times New Roman" w:hAnsi="Times New Roman"/>
          <w:b/>
          <w:bCs/>
          <w:color w:val="000000" w:themeColor="text1"/>
          <w:sz w:val="18"/>
          <w:szCs w:val="18"/>
        </w:rPr>
        <w:t xml:space="preserve">(**) </w:t>
      </w:r>
      <w:r>
        <w:rPr>
          <w:rFonts w:ascii="Times New Roman" w:hAnsi="Times New Roman"/>
          <w:color w:val="000000" w:themeColor="text1"/>
          <w:sz w:val="18"/>
          <w:szCs w:val="18"/>
        </w:rPr>
        <w:t>alınarak yapılır</w:t>
      </w:r>
      <w:r>
        <w:rPr>
          <w:rFonts w:ascii="Times New Roman" w:hAnsi="Times New Roman"/>
          <w:bCs/>
          <w:color w:val="000000" w:themeColor="text1"/>
          <w:sz w:val="18"/>
          <w:szCs w:val="18"/>
        </w:rPr>
        <w:t>.</w:t>
      </w:r>
    </w:p>
    <w:p w14:paraId="594EE6E9"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color w:val="000000" w:themeColor="text1"/>
          <w:sz w:val="18"/>
          <w:szCs w:val="18"/>
        </w:rPr>
        <w:t>5-</w:t>
      </w:r>
      <w:r>
        <w:rPr>
          <w:rFonts w:ascii="Times New Roman" w:hAnsi="Times New Roman"/>
          <w:color w:val="000000" w:themeColor="text1"/>
          <w:sz w:val="18"/>
          <w:szCs w:val="18"/>
        </w:rPr>
        <w:tab/>
        <w:t xml:space="preserve">Mülakat sınavına katılacak adayların belirlenmesi için yukarıda verilen ortalamalara göre sıralama yapılır. Puanlar yukarıdan aşağıya doğru sıralanır. Yeterli sayıdan fazla başvuru varsa belirtilen asıl kontenjanların </w:t>
      </w:r>
      <w:r>
        <w:rPr>
          <w:rFonts w:ascii="Times New Roman" w:hAnsi="Times New Roman"/>
          <w:b/>
          <w:color w:val="000000" w:themeColor="text1"/>
          <w:sz w:val="18"/>
          <w:szCs w:val="18"/>
        </w:rPr>
        <w:t xml:space="preserve">en az </w:t>
      </w:r>
      <w:r>
        <w:rPr>
          <w:rFonts w:ascii="Times New Roman" w:hAnsi="Times New Roman"/>
          <w:b/>
          <w:bCs/>
          <w:color w:val="000000" w:themeColor="text1"/>
          <w:sz w:val="18"/>
          <w:szCs w:val="18"/>
        </w:rPr>
        <w:t xml:space="preserve">iki </w:t>
      </w:r>
      <w:r>
        <w:rPr>
          <w:rFonts w:ascii="Times New Roman" w:hAnsi="Times New Roman"/>
          <w:color w:val="000000" w:themeColor="text1"/>
          <w:sz w:val="18"/>
          <w:szCs w:val="18"/>
        </w:rPr>
        <w:t>katı kadar aday mülakat sınavına çağırılır.</w:t>
      </w:r>
    </w:p>
    <w:p w14:paraId="42FD52C9"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b/>
          <w:color w:val="000000" w:themeColor="text1"/>
          <w:sz w:val="18"/>
          <w:szCs w:val="18"/>
        </w:rPr>
      </w:pPr>
      <w:r>
        <w:rPr>
          <w:rFonts w:ascii="Times New Roman" w:hAnsi="Times New Roman"/>
          <w:b/>
          <w:color w:val="000000" w:themeColor="text1"/>
          <w:sz w:val="18"/>
          <w:szCs w:val="18"/>
        </w:rPr>
        <w:t>6-</w:t>
      </w:r>
      <w:r>
        <w:rPr>
          <w:rFonts w:ascii="Times New Roman" w:hAnsi="Times New Roman"/>
          <w:b/>
          <w:color w:val="000000" w:themeColor="text1"/>
          <w:sz w:val="18"/>
          <w:szCs w:val="18"/>
        </w:rPr>
        <w:tab/>
      </w:r>
      <w:r>
        <w:rPr>
          <w:rFonts w:ascii="Times New Roman" w:hAnsi="Times New Roman"/>
          <w:color w:val="000000" w:themeColor="text1"/>
          <w:sz w:val="18"/>
          <w:szCs w:val="18"/>
        </w:rPr>
        <w:t>Mülakat sınavının %20’si de hesaplanarak başarı sıralaması en yüksek puandan en düşük puana doğru yapılır. Başarı sıralaması sonucu kayıt yaptırmaya hak kazananların asıl ve yedekleri ilgili Enstitü ve Anadolu Üniversitesinin web sayfasındaki duyurular kısmında ilan edilir.</w:t>
      </w:r>
    </w:p>
    <w:p w14:paraId="0B5DB034"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color w:val="000000" w:themeColor="text1"/>
          <w:sz w:val="18"/>
          <w:szCs w:val="18"/>
        </w:rPr>
      </w:pPr>
      <w:r>
        <w:rPr>
          <w:rFonts w:ascii="Times New Roman" w:hAnsi="Times New Roman"/>
          <w:b/>
          <w:color w:val="000000" w:themeColor="text1"/>
          <w:sz w:val="18"/>
          <w:szCs w:val="18"/>
        </w:rPr>
        <w:t>7-</w:t>
      </w:r>
      <w:r>
        <w:rPr>
          <w:rFonts w:ascii="Times New Roman" w:hAnsi="Times New Roman"/>
          <w:b/>
          <w:color w:val="000000" w:themeColor="text1"/>
          <w:sz w:val="18"/>
          <w:szCs w:val="18"/>
        </w:rPr>
        <w:tab/>
      </w:r>
      <w:r>
        <w:rPr>
          <w:rFonts w:ascii="Times New Roman" w:hAnsi="Times New Roman"/>
          <w:color w:val="000000" w:themeColor="text1"/>
          <w:sz w:val="18"/>
          <w:szCs w:val="18"/>
        </w:rPr>
        <w:t xml:space="preserve">Eğitim dili Türkçe olan programlara kayıt hakkı kazanan yabancı uyruklu adayların kayıtlarının yapılabilmesi için; Türkçe Öğretim Merkezi (TÖMER) ve Avrupa Dil Portfolyosu (ADP) seviye karşılığı yüksek lisans programları için (B2) düzeyinde puan almış olmaları ya da </w:t>
      </w:r>
      <w:r w:rsidR="001316C7" w:rsidRPr="001316C7">
        <w:rPr>
          <w:rFonts w:ascii="Times New Roman" w:hAnsi="Times New Roman"/>
          <w:b/>
          <w:sz w:val="18"/>
          <w:szCs w:val="18"/>
        </w:rPr>
        <w:t>08 Temmuz 2015</w:t>
      </w:r>
      <w:r>
        <w:rPr>
          <w:rFonts w:ascii="Times New Roman" w:hAnsi="Times New Roman"/>
          <w:color w:val="000000" w:themeColor="text1"/>
          <w:sz w:val="18"/>
          <w:szCs w:val="18"/>
        </w:rPr>
        <w:t xml:space="preserve"> tarihinde saat 10:</w:t>
      </w:r>
      <w:r>
        <w:rPr>
          <w:rFonts w:ascii="Times New Roman" w:hAnsi="Times New Roman"/>
          <w:color w:val="000000" w:themeColor="text1"/>
          <w:sz w:val="18"/>
          <w:szCs w:val="18"/>
          <w:u w:val="single"/>
          <w:vertAlign w:val="superscript"/>
        </w:rPr>
        <w:t>00</w:t>
      </w:r>
      <w:r>
        <w:rPr>
          <w:rFonts w:ascii="Times New Roman" w:hAnsi="Times New Roman"/>
          <w:color w:val="000000" w:themeColor="text1"/>
          <w:sz w:val="18"/>
          <w:szCs w:val="18"/>
        </w:rPr>
        <w:t>’da yapılacak olan Türkçe Yeterlik Sınavından en az 70 puan almaları gerekir.</w:t>
      </w:r>
    </w:p>
    <w:p w14:paraId="243D83CC" w14:textId="77777777" w:rsidR="0073747B" w:rsidRDefault="0073747B" w:rsidP="0073747B">
      <w:pPr>
        <w:tabs>
          <w:tab w:val="center" w:pos="3544"/>
          <w:tab w:val="center" w:pos="4962"/>
          <w:tab w:val="center" w:pos="6379"/>
          <w:tab w:val="center" w:pos="8222"/>
        </w:tabs>
        <w:spacing w:before="100" w:beforeAutospacing="1" w:after="100" w:afterAutospacing="1" w:line="276" w:lineRule="auto"/>
        <w:ind w:left="709" w:hanging="283"/>
        <w:jc w:val="both"/>
        <w:rPr>
          <w:bCs/>
          <w:color w:val="000000" w:themeColor="text1"/>
          <w:sz w:val="18"/>
          <w:szCs w:val="18"/>
        </w:rPr>
      </w:pPr>
      <w:r>
        <w:rPr>
          <w:b/>
          <w:color w:val="000000" w:themeColor="text1"/>
          <w:sz w:val="18"/>
          <w:szCs w:val="18"/>
        </w:rPr>
        <w:t>*</w:t>
      </w:r>
      <w:r>
        <w:rPr>
          <w:bCs/>
          <w:color w:val="000000" w:themeColor="text1"/>
          <w:sz w:val="18"/>
          <w:szCs w:val="18"/>
        </w:rPr>
        <w:tab/>
      </w:r>
      <w:r>
        <w:rPr>
          <w:color w:val="000000" w:themeColor="text1"/>
          <w:sz w:val="18"/>
          <w:szCs w:val="18"/>
        </w:rPr>
        <w:t>Yüksek lisans bilim alanı yabancı dil olanların, öğrenim görecekleri yabancı dilde en az 80 veya eşdeğeri puan almaları gerekir.</w:t>
      </w:r>
    </w:p>
    <w:p w14:paraId="66F5F8D5" w14:textId="77777777" w:rsidR="00114544" w:rsidRDefault="0073747B" w:rsidP="0073747B">
      <w:pPr>
        <w:pStyle w:val="bekMetni"/>
        <w:tabs>
          <w:tab w:val="clear" w:pos="426"/>
        </w:tabs>
        <w:spacing w:before="100" w:beforeAutospacing="1" w:after="100" w:afterAutospacing="1" w:line="276" w:lineRule="auto"/>
        <w:ind w:left="709" w:right="-2" w:hanging="283"/>
        <w:rPr>
          <w:rFonts w:ascii="Times New Roman" w:hAnsi="Times New Roman"/>
          <w:b w:val="0"/>
          <w:bCs w:val="0"/>
          <w:color w:val="000000" w:themeColor="text1"/>
          <w:sz w:val="18"/>
          <w:szCs w:val="18"/>
        </w:rPr>
      </w:pPr>
      <w:r>
        <w:rPr>
          <w:rFonts w:ascii="Times New Roman" w:hAnsi="Times New Roman"/>
          <w:color w:val="000000" w:themeColor="text1"/>
          <w:sz w:val="18"/>
          <w:szCs w:val="18"/>
        </w:rPr>
        <w:t>**</w:t>
      </w:r>
      <w:r>
        <w:rPr>
          <w:rFonts w:ascii="Times New Roman" w:hAnsi="Times New Roman"/>
          <w:b w:val="0"/>
          <w:color w:val="000000" w:themeColor="text1"/>
          <w:sz w:val="18"/>
          <w:szCs w:val="18"/>
        </w:rPr>
        <w:tab/>
      </w:r>
      <w:r>
        <w:rPr>
          <w:rFonts w:ascii="Times New Roman" w:hAnsi="Times New Roman"/>
          <w:b w:val="0"/>
          <w:bCs w:val="0"/>
          <w:color w:val="000000" w:themeColor="text1"/>
          <w:sz w:val="18"/>
          <w:szCs w:val="18"/>
        </w:rPr>
        <w:t xml:space="preserve">Ölçme, Seçme ve Yerleştirme Merkezi (ÖSYM) tarafından düzenlenen yabancı dil sınavlarından veya </w:t>
      </w:r>
      <w:r>
        <w:rPr>
          <w:rFonts w:ascii="Times New Roman" w:hAnsi="Times New Roman"/>
          <w:b w:val="0"/>
          <w:color w:val="000000" w:themeColor="text1"/>
          <w:sz w:val="18"/>
          <w:szCs w:val="18"/>
        </w:rPr>
        <w:t>Yükseköğretim Kurulu tarafından eşdeğerliği kabul edilen uluslararası yabancı dil sınavlarının</w:t>
      </w:r>
      <w:r>
        <w:rPr>
          <w:rFonts w:ascii="Times New Roman" w:hAnsi="Times New Roman"/>
          <w:b w:val="0"/>
          <w:bCs w:val="0"/>
          <w:color w:val="000000" w:themeColor="text1"/>
          <w:sz w:val="18"/>
          <w:szCs w:val="18"/>
        </w:rPr>
        <w:t xml:space="preserve"> birinden alınmış olmalıdır. YDS, KPDS ve ÜDS sınavında geçerlik süresi aranmayacak, diğer sınavlardan alınan puanlarda sınavı yapan kurumun belirttiği geçerlik süresi dikkate alınacaktır.</w:t>
      </w:r>
    </w:p>
    <w:p w14:paraId="0557E769" w14:textId="77777777" w:rsidR="00114544" w:rsidRDefault="00114544">
      <w:pPr>
        <w:rPr>
          <w:rFonts w:eastAsia="Times"/>
          <w:color w:val="000000" w:themeColor="text1"/>
          <w:sz w:val="18"/>
          <w:szCs w:val="18"/>
          <w:lang w:eastAsia="en-US"/>
        </w:rPr>
      </w:pPr>
      <w:r>
        <w:rPr>
          <w:b/>
          <w:bCs/>
          <w:color w:val="000000" w:themeColor="text1"/>
          <w:sz w:val="18"/>
          <w:szCs w:val="18"/>
        </w:rPr>
        <w:br w:type="page"/>
      </w:r>
    </w:p>
    <w:p w14:paraId="18556D6E" w14:textId="77777777" w:rsidR="0073747B" w:rsidRDefault="0073747B" w:rsidP="0073747B">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color w:val="000000" w:themeColor="text1"/>
          <w:szCs w:val="24"/>
          <w:u w:val="single"/>
        </w:rPr>
      </w:pPr>
      <w:r>
        <w:rPr>
          <w:rFonts w:ascii="Times New Roman" w:hAnsi="Times New Roman"/>
          <w:b/>
          <w:color w:val="000000" w:themeColor="text1"/>
          <w:szCs w:val="24"/>
          <w:u w:val="single"/>
        </w:rPr>
        <w:lastRenderedPageBreak/>
        <w:t>TEZSİZ YÜKSEK LİSANS:</w:t>
      </w:r>
    </w:p>
    <w:p w14:paraId="2053D6FA"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1-</w:t>
      </w:r>
      <w:r>
        <w:rPr>
          <w:rFonts w:ascii="Times New Roman" w:hAnsi="Times New Roman"/>
          <w:color w:val="000000" w:themeColor="text1"/>
          <w:sz w:val="18"/>
          <w:szCs w:val="18"/>
        </w:rPr>
        <w:tab/>
        <w:t>Adayın transkripti dörtlük sistemde hazırlandıysa 2,00/4,00; yüzlük sistemde hazırlandıysa 50/100 almak koşuluyla lisans not ortalamasının %80’i (notun ilgili üniversite tarafından çevrilmiş hali dikkate alınmayacaktır.).</w:t>
      </w:r>
    </w:p>
    <w:p w14:paraId="4B6AE945"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0" w:hanging="420"/>
        <w:rPr>
          <w:rFonts w:ascii="Times New Roman" w:hAnsi="Times New Roman"/>
          <w:color w:val="000000" w:themeColor="text1"/>
          <w:sz w:val="18"/>
          <w:szCs w:val="18"/>
        </w:rPr>
      </w:pPr>
      <w:r>
        <w:rPr>
          <w:rFonts w:ascii="Times New Roman" w:hAnsi="Times New Roman"/>
          <w:b/>
          <w:bCs/>
          <w:color w:val="000000" w:themeColor="text1"/>
          <w:sz w:val="18"/>
          <w:szCs w:val="18"/>
        </w:rPr>
        <w:t>2-</w:t>
      </w:r>
      <w:r>
        <w:rPr>
          <w:rFonts w:ascii="Times New Roman" w:hAnsi="Times New Roman"/>
          <w:color w:val="000000" w:themeColor="text1"/>
          <w:sz w:val="18"/>
          <w:szCs w:val="18"/>
        </w:rPr>
        <w:tab/>
        <w:t xml:space="preserve">Mülakat sınavının %20’si (Mülakat puanı ortalamaya katılmadan önce yapılan sıralamaya göre yeterli sayıdan fazla başvuru varsa belirtilen asıl kontenjanların en az </w:t>
      </w:r>
      <w:r>
        <w:rPr>
          <w:rFonts w:ascii="Times New Roman" w:hAnsi="Times New Roman"/>
          <w:b/>
          <w:color w:val="000000" w:themeColor="text1"/>
          <w:sz w:val="18"/>
          <w:szCs w:val="18"/>
        </w:rPr>
        <w:t>iki katı</w:t>
      </w:r>
      <w:r>
        <w:rPr>
          <w:rFonts w:ascii="Times New Roman" w:hAnsi="Times New Roman"/>
          <w:color w:val="000000" w:themeColor="text1"/>
          <w:sz w:val="18"/>
          <w:szCs w:val="18"/>
        </w:rPr>
        <w:t xml:space="preserve"> kadar aday mülakat sınavına davet edilir.). Başarı sıralaması, en yüksek puandan en düşük puana doğru yapılır.</w:t>
      </w:r>
    </w:p>
    <w:p w14:paraId="5F83DB99"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3-</w:t>
      </w:r>
      <w:r>
        <w:rPr>
          <w:rFonts w:ascii="Times New Roman" w:hAnsi="Times New Roman"/>
          <w:color w:val="000000" w:themeColor="text1"/>
          <w:sz w:val="18"/>
          <w:szCs w:val="18"/>
        </w:rPr>
        <w:tab/>
        <w:t xml:space="preserve">Eğitim dili Türkçe olan programlara kayıt hakkı kazanan yabancı uyruklu adayların kayıtlarının yapılabilmesi için; Türkçe Öğretim Merkezi (TÖMER) ve Avrupa Dil Portfolyosu (ADP) seviye karşılığı yüksek lisans programları için (B2) düzeyinde puan almış olmaları ya da </w:t>
      </w:r>
      <w:r w:rsidR="001316C7" w:rsidRPr="001316C7">
        <w:rPr>
          <w:rFonts w:ascii="Times New Roman" w:hAnsi="Times New Roman"/>
          <w:b/>
          <w:sz w:val="18"/>
          <w:szCs w:val="18"/>
        </w:rPr>
        <w:t>08 Temmuz 2015</w:t>
      </w:r>
      <w:r w:rsidRPr="000D75C7">
        <w:rPr>
          <w:rFonts w:ascii="Times New Roman" w:hAnsi="Times New Roman"/>
          <w:b/>
          <w:bCs/>
          <w:color w:val="FF0000"/>
          <w:sz w:val="18"/>
          <w:szCs w:val="18"/>
        </w:rPr>
        <w:t xml:space="preserve"> </w:t>
      </w:r>
      <w:r>
        <w:rPr>
          <w:rFonts w:ascii="Times New Roman" w:hAnsi="Times New Roman"/>
          <w:color w:val="000000" w:themeColor="text1"/>
          <w:sz w:val="18"/>
          <w:szCs w:val="18"/>
        </w:rPr>
        <w:t>tarihinde saat 10:</w:t>
      </w:r>
      <w:r>
        <w:rPr>
          <w:rFonts w:ascii="Times New Roman" w:hAnsi="Times New Roman"/>
          <w:color w:val="000000" w:themeColor="text1"/>
          <w:sz w:val="18"/>
          <w:szCs w:val="18"/>
          <w:u w:val="single"/>
          <w:vertAlign w:val="superscript"/>
        </w:rPr>
        <w:t>00</w:t>
      </w:r>
      <w:r>
        <w:rPr>
          <w:rFonts w:ascii="Times New Roman" w:hAnsi="Times New Roman"/>
          <w:color w:val="000000" w:themeColor="text1"/>
          <w:sz w:val="18"/>
          <w:szCs w:val="18"/>
          <w:vertAlign w:val="superscript"/>
        </w:rPr>
        <w:t>’</w:t>
      </w:r>
      <w:r>
        <w:rPr>
          <w:rFonts w:ascii="Times New Roman" w:hAnsi="Times New Roman"/>
          <w:color w:val="000000" w:themeColor="text1"/>
          <w:sz w:val="18"/>
          <w:szCs w:val="18"/>
        </w:rPr>
        <w:t>da yapılacak olan Türkçe Yeterlik Sınavından en az 70 puan almaları gerekir.</w:t>
      </w:r>
    </w:p>
    <w:p w14:paraId="608C6D1F"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p>
    <w:p w14:paraId="064337B9"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p>
    <w:p w14:paraId="5BBD788A"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rPr>
          <w:rFonts w:ascii="Times New Roman" w:hAnsi="Times New Roman"/>
          <w:b/>
          <w:color w:val="000000" w:themeColor="text1"/>
          <w:szCs w:val="24"/>
          <w:u w:val="single"/>
        </w:rPr>
      </w:pPr>
      <w:r>
        <w:rPr>
          <w:rFonts w:ascii="Times New Roman" w:hAnsi="Times New Roman"/>
          <w:b/>
          <w:color w:val="000000" w:themeColor="text1"/>
          <w:szCs w:val="24"/>
          <w:u w:val="single"/>
        </w:rPr>
        <w:t>DOKTORA:</w:t>
      </w:r>
    </w:p>
    <w:p w14:paraId="0EC63927"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bCs/>
          <w:color w:val="000000" w:themeColor="text1"/>
          <w:sz w:val="18"/>
          <w:szCs w:val="18"/>
        </w:rPr>
      </w:pPr>
      <w:r>
        <w:rPr>
          <w:rFonts w:ascii="Times New Roman" w:hAnsi="Times New Roman"/>
          <w:bCs/>
          <w:color w:val="000000" w:themeColor="text1"/>
          <w:sz w:val="18"/>
          <w:szCs w:val="18"/>
        </w:rPr>
        <w:t>1-</w:t>
      </w:r>
      <w:r>
        <w:rPr>
          <w:rFonts w:ascii="Times New Roman" w:hAnsi="Times New Roman"/>
          <w:bCs/>
          <w:color w:val="000000" w:themeColor="text1"/>
          <w:sz w:val="18"/>
          <w:szCs w:val="18"/>
        </w:rPr>
        <w:tab/>
        <w:t>Ölçme, Seçme ve Yerleştirme Merkezi (ÖSYM) tarafından düzenlenen yabancı dil sınavlarından en az 60 veya Yükseköğretim Kurulu tarafından eşdeğerliği kabul edilen uluslararası yabancı dil sınavlarının birinden eşdeğerini almak koşuluyla yabancı dil puanının %15’i (*), (**).</w:t>
      </w:r>
    </w:p>
    <w:p w14:paraId="658B39AC"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2-</w:t>
      </w:r>
      <w:r>
        <w:rPr>
          <w:rFonts w:ascii="Times New Roman" w:hAnsi="Times New Roman"/>
          <w:color w:val="000000" w:themeColor="text1"/>
          <w:sz w:val="18"/>
          <w:szCs w:val="18"/>
        </w:rPr>
        <w:tab/>
        <w:t xml:space="preserve">Adayın transkripti dörtlük sistemde hazırlanmışsa 3,00/4,00; yüzlük sistemde hazırlanmışsa 75/100 almak koşuluyla lisans veya yüksek lisans not ortalamasının %15’i (notun ilgili üniversite tarafından çevrilmiş hali dikkate alınmayacaktır.). </w:t>
      </w:r>
    </w:p>
    <w:p w14:paraId="293077A4"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3-</w:t>
      </w:r>
      <w:r>
        <w:rPr>
          <w:rFonts w:ascii="Times New Roman" w:hAnsi="Times New Roman"/>
          <w:color w:val="000000" w:themeColor="text1"/>
          <w:sz w:val="18"/>
          <w:szCs w:val="18"/>
        </w:rPr>
        <w:tab/>
        <w:t>Akademik Personel ve Lisansüstü Eğitimi Giriş Sınavı ALES’ten başvurduğu programın puan türünde lisans derecesi ile başvuranlardan en az 80 puan,  yüksek lisans derecesi ile başvuranlardan en az 70 puan veya uluslararası sınavlardan olan Graduate Record Examinations (GRE) veya Graduate Management Admission Test (GMAT) sınavlarından Üniversite Yönetim Kurulu tarafından kabul edilen eşdeğer puanı alması koşuluyla %50’si.</w:t>
      </w:r>
    </w:p>
    <w:p w14:paraId="436AA798"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4-</w:t>
      </w:r>
      <w:r>
        <w:rPr>
          <w:rFonts w:ascii="Times New Roman" w:hAnsi="Times New Roman"/>
          <w:color w:val="000000" w:themeColor="text1"/>
          <w:sz w:val="18"/>
          <w:szCs w:val="18"/>
        </w:rPr>
        <w:tab/>
        <w:t xml:space="preserve">Mülakat sınavının %20’si (Mülakat puanı ortalamaya katılmadan önce yapılan sıralamaya göre, yeterli sayıdan fazla başvuru varsa belirtilen asıl kontenjanların en az </w:t>
      </w:r>
      <w:r>
        <w:rPr>
          <w:rFonts w:ascii="Times New Roman" w:hAnsi="Times New Roman"/>
          <w:b/>
          <w:color w:val="000000" w:themeColor="text1"/>
          <w:sz w:val="18"/>
          <w:szCs w:val="18"/>
        </w:rPr>
        <w:t xml:space="preserve">iki katı </w:t>
      </w:r>
      <w:r>
        <w:rPr>
          <w:rFonts w:ascii="Times New Roman" w:hAnsi="Times New Roman"/>
          <w:color w:val="000000" w:themeColor="text1"/>
          <w:sz w:val="18"/>
          <w:szCs w:val="18"/>
        </w:rPr>
        <w:t>kadar aday mülakat sınavına davet edilir.). Başarı sıralaması, en yüksek puandan en düşük puana doğru yapılır.</w:t>
      </w:r>
    </w:p>
    <w:p w14:paraId="6DAC43F7" w14:textId="77777777" w:rsidR="0073747B" w:rsidRDefault="0073747B" w:rsidP="0073747B">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color w:val="000000" w:themeColor="text1"/>
          <w:sz w:val="18"/>
          <w:szCs w:val="18"/>
        </w:rPr>
        <w:t>5-</w:t>
      </w:r>
      <w:r>
        <w:rPr>
          <w:rFonts w:ascii="Times New Roman" w:hAnsi="Times New Roman"/>
          <w:color w:val="000000" w:themeColor="text1"/>
          <w:sz w:val="18"/>
          <w:szCs w:val="18"/>
        </w:rPr>
        <w:tab/>
        <w:t xml:space="preserve">Eğitim dili Türkçe olan programlara kayıt hakkı kazanan yabancı uyruklu adayların kayıtlarının yapılabilmesi için; Türkçe Öğretim Merkezi (TÖMER) ve Avrupa Dil Portfolyosu (ADP) seviye karşılığı doktora programları için (C1) düzeyinde puan almış olmaları ya da </w:t>
      </w:r>
      <w:r w:rsidR="001316C7" w:rsidRPr="001316C7">
        <w:rPr>
          <w:rFonts w:ascii="Times New Roman" w:hAnsi="Times New Roman"/>
          <w:b/>
          <w:sz w:val="18"/>
          <w:szCs w:val="18"/>
        </w:rPr>
        <w:t>08 Temmuz 2015</w:t>
      </w:r>
      <w:r>
        <w:rPr>
          <w:rFonts w:ascii="Times New Roman" w:hAnsi="Times New Roman"/>
          <w:color w:val="000000" w:themeColor="text1"/>
          <w:sz w:val="18"/>
          <w:szCs w:val="18"/>
        </w:rPr>
        <w:t xml:space="preserve"> tarihinde saat 10.</w:t>
      </w:r>
      <w:r>
        <w:rPr>
          <w:rFonts w:ascii="Times New Roman" w:hAnsi="Times New Roman"/>
          <w:color w:val="000000" w:themeColor="text1"/>
          <w:sz w:val="18"/>
          <w:szCs w:val="18"/>
          <w:u w:val="single"/>
          <w:vertAlign w:val="superscript"/>
        </w:rPr>
        <w:t>00</w:t>
      </w:r>
      <w:r>
        <w:rPr>
          <w:rFonts w:ascii="Times New Roman" w:hAnsi="Times New Roman"/>
          <w:color w:val="000000" w:themeColor="text1"/>
          <w:sz w:val="18"/>
          <w:szCs w:val="18"/>
        </w:rPr>
        <w:t xml:space="preserve">’da yapılacak olan Türkçe Yeterlik Sınavından en az 70 puan almaları gerekir. </w:t>
      </w:r>
    </w:p>
    <w:p w14:paraId="04B83B18" w14:textId="77777777" w:rsidR="0073747B" w:rsidRDefault="0073747B" w:rsidP="0073747B">
      <w:pPr>
        <w:pStyle w:val="GvdeMetni"/>
        <w:tabs>
          <w:tab w:val="left" w:pos="426"/>
          <w:tab w:val="left" w:pos="709"/>
          <w:tab w:val="left" w:pos="2268"/>
          <w:tab w:val="left" w:pos="4111"/>
          <w:tab w:val="center" w:pos="4962"/>
          <w:tab w:val="center" w:pos="6663"/>
          <w:tab w:val="center" w:pos="8789"/>
        </w:tabs>
        <w:spacing w:after="160" w:line="276" w:lineRule="auto"/>
        <w:ind w:left="426" w:hanging="426"/>
        <w:rPr>
          <w:rFonts w:ascii="Times New Roman" w:hAnsi="Times New Roman"/>
          <w:b/>
          <w:color w:val="000000" w:themeColor="text1"/>
          <w:sz w:val="18"/>
          <w:szCs w:val="18"/>
          <w:u w:val="single"/>
        </w:rPr>
      </w:pPr>
      <w:r>
        <w:rPr>
          <w:rFonts w:ascii="Times New Roman" w:hAnsi="Times New Roman"/>
          <w:b/>
          <w:color w:val="000000" w:themeColor="text1"/>
          <w:sz w:val="18"/>
          <w:szCs w:val="18"/>
        </w:rPr>
        <w:tab/>
      </w:r>
      <w:r>
        <w:rPr>
          <w:rFonts w:ascii="Times New Roman" w:hAnsi="Times New Roman"/>
          <w:color w:val="000000" w:themeColor="text1"/>
          <w:sz w:val="18"/>
          <w:szCs w:val="18"/>
        </w:rPr>
        <w:t>*</w:t>
      </w:r>
      <w:r>
        <w:rPr>
          <w:rFonts w:ascii="Times New Roman" w:hAnsi="Times New Roman"/>
          <w:color w:val="000000" w:themeColor="text1"/>
          <w:sz w:val="18"/>
          <w:szCs w:val="18"/>
        </w:rPr>
        <w:tab/>
      </w:r>
      <w:r>
        <w:rPr>
          <w:color w:val="000000" w:themeColor="text1"/>
          <w:sz w:val="18"/>
          <w:szCs w:val="18"/>
        </w:rPr>
        <w:t>Doktora bilim alanı yabancı dil olanların, öğrenim görecekleri yabancı dilde en az 80 veya eşdeğeri puan almaları gerekir.</w:t>
      </w:r>
    </w:p>
    <w:p w14:paraId="2ABFAB9C" w14:textId="77777777" w:rsidR="00114544" w:rsidRDefault="0073747B" w:rsidP="0073747B">
      <w:pPr>
        <w:pStyle w:val="GvdeMetni"/>
        <w:tabs>
          <w:tab w:val="left" w:pos="2268"/>
          <w:tab w:val="left" w:pos="4111"/>
          <w:tab w:val="center" w:pos="4962"/>
          <w:tab w:val="center" w:pos="6663"/>
          <w:tab w:val="center" w:pos="8789"/>
        </w:tabs>
        <w:spacing w:after="160" w:line="276" w:lineRule="auto"/>
        <w:ind w:left="709" w:hanging="283"/>
        <w:rPr>
          <w:rFonts w:ascii="Times New Roman" w:hAnsi="Times New Roman"/>
          <w:color w:val="000000" w:themeColor="text1"/>
          <w:sz w:val="18"/>
          <w:szCs w:val="18"/>
        </w:rPr>
      </w:pPr>
      <w:r>
        <w:rPr>
          <w:rFonts w:ascii="Times New Roman" w:hAnsi="Times New Roman"/>
          <w:color w:val="000000" w:themeColor="text1"/>
          <w:sz w:val="18"/>
          <w:szCs w:val="18"/>
        </w:rPr>
        <w:t>**</w:t>
      </w:r>
      <w:r>
        <w:rPr>
          <w:rFonts w:ascii="Times New Roman" w:hAnsi="Times New Roman"/>
          <w:color w:val="000000" w:themeColor="text1"/>
          <w:sz w:val="18"/>
          <w:szCs w:val="18"/>
        </w:rPr>
        <w:tab/>
        <w:t xml:space="preserve">Ölçme, Seçme ve Yerleştirme Merkezi (ÖSYM) tarafından düzenlenen yabancı dil sınavlarından veya Yükseköğretim Kurulu tarafından eşdeğerliği kabul edilen uluslararası yabancı dil sınavlarının birinden alınmış olmalıdır. </w:t>
      </w:r>
      <w:r>
        <w:rPr>
          <w:rFonts w:ascii="Times New Roman" w:hAnsi="Times New Roman"/>
          <w:bCs/>
          <w:color w:val="000000" w:themeColor="text1"/>
          <w:sz w:val="18"/>
          <w:szCs w:val="18"/>
        </w:rPr>
        <w:t>YDS, KPDS ve ÜDS</w:t>
      </w:r>
      <w:r>
        <w:rPr>
          <w:rFonts w:ascii="Times New Roman" w:hAnsi="Times New Roman"/>
          <w:b/>
          <w:bCs/>
          <w:color w:val="000000" w:themeColor="text1"/>
          <w:sz w:val="18"/>
          <w:szCs w:val="18"/>
        </w:rPr>
        <w:t xml:space="preserve"> </w:t>
      </w:r>
      <w:r>
        <w:rPr>
          <w:rFonts w:ascii="Times New Roman" w:hAnsi="Times New Roman"/>
          <w:color w:val="000000" w:themeColor="text1"/>
          <w:sz w:val="18"/>
          <w:szCs w:val="18"/>
        </w:rPr>
        <w:t>sınavında geçerlik süresi aranmayacak, diğer sınavlardan alınan puanlarda sınavı yapan kurumun belirttiği geçerlik süresi dikkate alınacaktır.</w:t>
      </w:r>
    </w:p>
    <w:p w14:paraId="162759BD" w14:textId="77777777" w:rsidR="00114544" w:rsidRDefault="00114544">
      <w:pPr>
        <w:rPr>
          <w:rFonts w:eastAsia="Times"/>
          <w:color w:val="000000" w:themeColor="text1"/>
          <w:sz w:val="18"/>
          <w:szCs w:val="18"/>
          <w:lang w:eastAsia="en-US"/>
        </w:rPr>
      </w:pPr>
      <w:r>
        <w:rPr>
          <w:color w:val="000000" w:themeColor="text1"/>
          <w:sz w:val="18"/>
          <w:szCs w:val="18"/>
        </w:rPr>
        <w:br w:type="page"/>
      </w:r>
    </w:p>
    <w:p w14:paraId="7EAA67DF" w14:textId="77777777" w:rsidR="0073747B" w:rsidRDefault="0073747B" w:rsidP="0073747B">
      <w:pPr>
        <w:pStyle w:val="GvdeMetni"/>
        <w:tabs>
          <w:tab w:val="left" w:pos="284"/>
          <w:tab w:val="left" w:pos="426"/>
          <w:tab w:val="left" w:pos="2268"/>
          <w:tab w:val="left" w:pos="5670"/>
          <w:tab w:val="right" w:pos="8364"/>
          <w:tab w:val="center" w:pos="8789"/>
        </w:tabs>
        <w:spacing w:before="100" w:beforeAutospacing="1" w:after="100" w:afterAutospacing="1" w:line="276" w:lineRule="auto"/>
        <w:ind w:left="284" w:hanging="284"/>
        <w:rPr>
          <w:rFonts w:ascii="Times New Roman" w:hAnsi="Times New Roman"/>
          <w:b/>
          <w:szCs w:val="24"/>
          <w:u w:val="single"/>
        </w:rPr>
      </w:pPr>
      <w:r>
        <w:rPr>
          <w:rFonts w:ascii="Times New Roman" w:hAnsi="Times New Roman"/>
          <w:b/>
          <w:szCs w:val="24"/>
          <w:u w:val="single"/>
        </w:rPr>
        <w:lastRenderedPageBreak/>
        <w:t>BAŞVURU YÖNTEMİ:</w:t>
      </w:r>
    </w:p>
    <w:p w14:paraId="6A5FC966"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sz w:val="18"/>
          <w:szCs w:val="18"/>
        </w:rPr>
        <w:t>1-</w:t>
      </w:r>
      <w:r>
        <w:rPr>
          <w:rFonts w:ascii="Times New Roman" w:hAnsi="Times New Roman"/>
          <w:b w:val="0"/>
          <w:bCs w:val="0"/>
          <w:sz w:val="18"/>
          <w:szCs w:val="18"/>
        </w:rPr>
        <w:tab/>
        <w:t>Başvurular</w:t>
      </w:r>
      <w:r w:rsidRPr="009C36B5">
        <w:rPr>
          <w:rFonts w:ascii="Times New Roman" w:hAnsi="Times New Roman"/>
          <w:b w:val="0"/>
          <w:bCs w:val="0"/>
          <w:sz w:val="18"/>
          <w:szCs w:val="18"/>
        </w:rPr>
        <w:t xml:space="preserve">, </w:t>
      </w:r>
      <w:r>
        <w:rPr>
          <w:rFonts w:ascii="Times New Roman" w:hAnsi="Times New Roman"/>
          <w:bCs w:val="0"/>
          <w:sz w:val="18"/>
          <w:szCs w:val="18"/>
        </w:rPr>
        <w:t>22 Haziran-03 Temm</w:t>
      </w:r>
      <w:r w:rsidRPr="009C36B5">
        <w:rPr>
          <w:rFonts w:ascii="Times New Roman" w:hAnsi="Times New Roman"/>
          <w:bCs w:val="0"/>
          <w:sz w:val="18"/>
          <w:szCs w:val="18"/>
        </w:rPr>
        <w:t>uz 2015</w:t>
      </w:r>
      <w:r w:rsidRPr="009C36B5">
        <w:rPr>
          <w:rFonts w:ascii="Times New Roman" w:hAnsi="Times New Roman"/>
          <w:b w:val="0"/>
          <w:bCs w:val="0"/>
          <w:sz w:val="18"/>
          <w:szCs w:val="18"/>
        </w:rPr>
        <w:t xml:space="preserve"> </w:t>
      </w:r>
      <w:r>
        <w:rPr>
          <w:rFonts w:ascii="Times New Roman" w:hAnsi="Times New Roman"/>
          <w:b w:val="0"/>
          <w:bCs w:val="0"/>
          <w:sz w:val="18"/>
          <w:szCs w:val="18"/>
        </w:rPr>
        <w:t xml:space="preserve">tarihleri arasında Anadolu Üniversitesinin </w:t>
      </w:r>
      <w:hyperlink r:id="rId8" w:history="1">
        <w:r>
          <w:rPr>
            <w:rStyle w:val="Kpr"/>
            <w:rFonts w:ascii="Times New Roman" w:hAnsi="Times New Roman"/>
            <w:b w:val="0"/>
            <w:bCs w:val="0"/>
            <w:sz w:val="18"/>
            <w:szCs w:val="18"/>
          </w:rPr>
          <w:t>basvuruyld.anadolu.edu.tr</w:t>
        </w:r>
      </w:hyperlink>
      <w:r>
        <w:rPr>
          <w:rFonts w:ascii="Times New Roman" w:hAnsi="Times New Roman"/>
          <w:b w:val="0"/>
          <w:bCs w:val="0"/>
          <w:sz w:val="18"/>
          <w:szCs w:val="18"/>
        </w:rPr>
        <w:t xml:space="preserve"> adresinden yapılacaktır.</w:t>
      </w:r>
    </w:p>
    <w:p w14:paraId="77BE43C4"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sz w:val="18"/>
          <w:szCs w:val="18"/>
        </w:rPr>
        <w:t>2-</w:t>
      </w:r>
      <w:r>
        <w:rPr>
          <w:rFonts w:ascii="Times New Roman" w:hAnsi="Times New Roman"/>
          <w:b w:val="0"/>
          <w:bCs w:val="0"/>
          <w:sz w:val="18"/>
          <w:szCs w:val="18"/>
        </w:rPr>
        <w:tab/>
        <w:t>Adaylar başvuru yapabilmek için öncelikle sisteme T.C. Kimlik numaralarıyla giriş yaparak kendilerini tanımlayacaklar ve sistem tarafından yönlendirilerek başvurularını gerçekleştireceklerdir.</w:t>
      </w:r>
    </w:p>
    <w:p w14:paraId="593A9DC1"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sz w:val="18"/>
          <w:szCs w:val="18"/>
        </w:rPr>
        <w:t>3-</w:t>
      </w:r>
      <w:r>
        <w:rPr>
          <w:rFonts w:ascii="Times New Roman" w:hAnsi="Times New Roman"/>
          <w:b w:val="0"/>
          <w:bCs w:val="0"/>
          <w:sz w:val="18"/>
          <w:szCs w:val="18"/>
        </w:rPr>
        <w:tab/>
        <w:t xml:space="preserve">Her aday </w:t>
      </w:r>
      <w:r>
        <w:rPr>
          <w:rFonts w:ascii="Times New Roman" w:hAnsi="Times New Roman"/>
          <w:b w:val="0"/>
          <w:bCs w:val="0"/>
          <w:color w:val="000000" w:themeColor="text1"/>
          <w:sz w:val="18"/>
          <w:szCs w:val="18"/>
        </w:rPr>
        <w:t xml:space="preserve">ilgili Enstitü’de </w:t>
      </w:r>
      <w:r>
        <w:rPr>
          <w:rFonts w:ascii="Times New Roman" w:hAnsi="Times New Roman"/>
          <w:b w:val="0"/>
          <w:bCs w:val="0"/>
          <w:sz w:val="18"/>
          <w:szCs w:val="18"/>
        </w:rPr>
        <w:t xml:space="preserve">sadece </w:t>
      </w:r>
      <w:r>
        <w:rPr>
          <w:rFonts w:ascii="Times New Roman" w:hAnsi="Times New Roman"/>
          <w:sz w:val="18"/>
          <w:szCs w:val="18"/>
        </w:rPr>
        <w:t>2</w:t>
      </w:r>
      <w:r>
        <w:rPr>
          <w:rFonts w:ascii="Times New Roman" w:hAnsi="Times New Roman"/>
          <w:b w:val="0"/>
          <w:bCs w:val="0"/>
          <w:sz w:val="18"/>
          <w:szCs w:val="18"/>
        </w:rPr>
        <w:t xml:space="preserve"> ayrı programa başvuru gerçekleştirebilecektir.</w:t>
      </w:r>
    </w:p>
    <w:p w14:paraId="38C2D027"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4-</w:t>
      </w:r>
      <w:r>
        <w:rPr>
          <w:rFonts w:ascii="Times New Roman" w:hAnsi="Times New Roman"/>
          <w:b w:val="0"/>
          <w:bCs w:val="0"/>
          <w:color w:val="000000" w:themeColor="text1"/>
          <w:sz w:val="18"/>
          <w:szCs w:val="18"/>
        </w:rPr>
        <w:tab/>
        <w:t xml:space="preserve">Başvuru sırasında bilgilerini yanlış beyan eden adayların </w:t>
      </w:r>
      <w:r w:rsidRPr="00AA689B">
        <w:rPr>
          <w:rFonts w:ascii="Times New Roman" w:hAnsi="Times New Roman"/>
          <w:b w:val="0"/>
          <w:bCs w:val="0"/>
          <w:color w:val="000000" w:themeColor="text1"/>
          <w:sz w:val="18"/>
          <w:szCs w:val="18"/>
        </w:rPr>
        <w:t xml:space="preserve">kayıt hakkı kazansalar bile </w:t>
      </w:r>
      <w:r>
        <w:rPr>
          <w:rFonts w:ascii="Times New Roman" w:hAnsi="Times New Roman"/>
          <w:b w:val="0"/>
          <w:bCs w:val="0"/>
          <w:color w:val="000000" w:themeColor="text1"/>
          <w:sz w:val="18"/>
          <w:szCs w:val="18"/>
        </w:rPr>
        <w:t>başvuruları iptal edilecektir.</w:t>
      </w:r>
    </w:p>
    <w:p w14:paraId="24B8363F"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color w:val="000000" w:themeColor="text1"/>
          <w:sz w:val="18"/>
          <w:szCs w:val="18"/>
        </w:rPr>
        <w:t>5-</w:t>
      </w:r>
      <w:r>
        <w:rPr>
          <w:rFonts w:ascii="Times New Roman" w:hAnsi="Times New Roman"/>
          <w:b w:val="0"/>
          <w:bCs w:val="0"/>
          <w:color w:val="000000" w:themeColor="text1"/>
          <w:sz w:val="18"/>
          <w:szCs w:val="18"/>
        </w:rPr>
        <w:tab/>
        <w:t xml:space="preserve">Başvuru sonuçları Anadolu Üniversitesinin ve ilgili Enstitünün web sitesinden ilan </w:t>
      </w:r>
      <w:r>
        <w:rPr>
          <w:rFonts w:ascii="Times New Roman" w:hAnsi="Times New Roman"/>
          <w:b w:val="0"/>
          <w:bCs w:val="0"/>
          <w:sz w:val="18"/>
          <w:szCs w:val="18"/>
        </w:rPr>
        <w:t>edilecek ve ilan edilen kayıt tarihleri arasında kayıt yaptırmaya hak kazanan adayların başvuru sırasında beyan ettikleri bilgileri aşağıdaki belgelerle doğru olarak belgelendirdikleri takdirde kayıtları kabul edilecektir.</w:t>
      </w:r>
    </w:p>
    <w:p w14:paraId="4A05CCB4"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22"/>
          <w:szCs w:val="22"/>
        </w:rPr>
      </w:pPr>
    </w:p>
    <w:p w14:paraId="5B8AE99C" w14:textId="77777777" w:rsidR="0073747B" w:rsidRPr="00114544" w:rsidRDefault="0073747B" w:rsidP="0073747B">
      <w:pPr>
        <w:pStyle w:val="GvdeMetni"/>
        <w:tabs>
          <w:tab w:val="left" w:pos="284"/>
          <w:tab w:val="left" w:pos="426"/>
          <w:tab w:val="left" w:pos="2268"/>
          <w:tab w:val="left" w:pos="3165"/>
          <w:tab w:val="left" w:pos="3686"/>
          <w:tab w:val="right" w:pos="5670"/>
          <w:tab w:val="center" w:pos="6663"/>
          <w:tab w:val="center" w:pos="8789"/>
        </w:tabs>
        <w:spacing w:before="100" w:beforeAutospacing="1" w:after="100" w:afterAutospacing="1" w:line="276" w:lineRule="auto"/>
        <w:rPr>
          <w:rFonts w:ascii="Times New Roman" w:hAnsi="Times New Roman"/>
          <w:b/>
          <w:bCs/>
          <w:color w:val="000000" w:themeColor="text1"/>
          <w:szCs w:val="24"/>
          <w:u w:val="single"/>
        </w:rPr>
      </w:pPr>
      <w:r w:rsidRPr="00114544">
        <w:rPr>
          <w:rFonts w:ascii="Times New Roman" w:hAnsi="Times New Roman"/>
          <w:b/>
          <w:bCs/>
          <w:color w:val="000000" w:themeColor="text1"/>
          <w:szCs w:val="24"/>
          <w:u w:val="single"/>
        </w:rPr>
        <w:t>KESİN KAYITTA İSTENİLEN BELGELER:</w:t>
      </w:r>
    </w:p>
    <w:p w14:paraId="7B30E5CD"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r>
        <w:rPr>
          <w:rFonts w:ascii="Times New Roman" w:hAnsi="Times New Roman"/>
          <w:color w:val="000000" w:themeColor="text1"/>
          <w:sz w:val="18"/>
        </w:rPr>
        <w:t>1-</w:t>
      </w:r>
      <w:r>
        <w:rPr>
          <w:rFonts w:ascii="Times New Roman" w:hAnsi="Times New Roman"/>
          <w:b w:val="0"/>
          <w:bCs w:val="0"/>
          <w:color w:val="000000" w:themeColor="text1"/>
          <w:sz w:val="18"/>
        </w:rPr>
        <w:tab/>
        <w:t xml:space="preserve">Akademik Personel ve Lisansüstü Eğitimi Giriş Sınavı (ALES) sonuç belgesinin aslı veya onaylı örneği ya da GRE veya GMAT sınavı belgesinin aslı veya onaylı örneği (Belgenin aslının verilmesi hâlinde, belge ilgili müdürlükçe çoğaltılarak onaylanacaktır.). Anadolu Üniversitesinin herhangi bir anabilim dalının lisansüstü programından ilişiği kesilip yeniden aynı veya başka bir lisansüstü programa kabul edilen ya da bir yüksek lisans programını tamamlayarak yeniden başka bir programa kabul edilen öğrenciden (en fazla bir yarıyıl ara vererek) doktora için gerekli ALES puanını sağlamak koşuluyla yeniden ALES puanı istenmeyecektir. </w:t>
      </w:r>
    </w:p>
    <w:p w14:paraId="1DECEB67"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r>
        <w:rPr>
          <w:rFonts w:ascii="Times New Roman" w:hAnsi="Times New Roman"/>
          <w:color w:val="000000" w:themeColor="text1"/>
          <w:sz w:val="18"/>
        </w:rPr>
        <w:t>2-</w:t>
      </w:r>
      <w:r>
        <w:rPr>
          <w:rFonts w:ascii="Times New Roman" w:hAnsi="Times New Roman"/>
          <w:b w:val="0"/>
          <w:bCs w:val="0"/>
          <w:color w:val="000000" w:themeColor="text1"/>
          <w:sz w:val="18"/>
        </w:rPr>
        <w:tab/>
        <w:t xml:space="preserve">Kamu Personeli Yabancı Dil Bilgisi Seviye Tespit Sınavı (KPDS), Üniversitelerarası Kurul Yabancı Dil Sınavı (ÜDS), Yabancı Dil Bilgisi Seviye Belirleme Sınavı (YDS)  veya Uluslararası geçerliği olan sınavların birinden alınmış sonuç belgesinin aslı veya onaylı örneği (Belgenin aslının verilmesi hâlinde, belge ilgili müdürlükçe çoğaltılarak onaylanacaktır.). Yabancı Dil Sınav Eşdeğerlikleri tablosuna Anadolu Üniversitesinin </w:t>
      </w:r>
      <w:r>
        <w:rPr>
          <w:rFonts w:ascii="Times New Roman" w:hAnsi="Times New Roman"/>
          <w:bCs w:val="0"/>
          <w:color w:val="000000" w:themeColor="text1"/>
          <w:sz w:val="18"/>
          <w:u w:val="single"/>
        </w:rPr>
        <w:t>http://www.anadolu.edu.tr/tr/not-karsiliklari-ve-yabanci-dil-sinavlari-esdegerlikleri</w:t>
      </w:r>
      <w:r>
        <w:rPr>
          <w:rFonts w:ascii="Times New Roman" w:hAnsi="Times New Roman"/>
          <w:b w:val="0"/>
          <w:bCs w:val="0"/>
          <w:color w:val="000000" w:themeColor="text1"/>
          <w:sz w:val="18"/>
        </w:rPr>
        <w:t xml:space="preserve"> adresinden ulaşılabilir.</w:t>
      </w:r>
    </w:p>
    <w:p w14:paraId="250F80B2"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color w:val="000000" w:themeColor="text1"/>
          <w:szCs w:val="18"/>
        </w:rPr>
      </w:pPr>
      <w:r>
        <w:rPr>
          <w:color w:val="000000" w:themeColor="text1"/>
        </w:rPr>
        <w:t>3-</w:t>
      </w:r>
      <w:r>
        <w:rPr>
          <w:color w:val="000000" w:themeColor="text1"/>
        </w:rPr>
        <w:tab/>
      </w:r>
      <w:r>
        <w:rPr>
          <w:b w:val="0"/>
          <w:bCs w:val="0"/>
          <w:color w:val="000000" w:themeColor="text1"/>
          <w:sz w:val="18"/>
        </w:rPr>
        <w:t xml:space="preserve">Yüksek lisans programına ve </w:t>
      </w:r>
      <w:r w:rsidRPr="00AA689B">
        <w:rPr>
          <w:b w:val="0"/>
          <w:bCs w:val="0"/>
          <w:color w:val="000000" w:themeColor="text1"/>
          <w:sz w:val="18"/>
        </w:rPr>
        <w:t xml:space="preserve">lisans sonrası </w:t>
      </w:r>
      <w:r>
        <w:rPr>
          <w:b w:val="0"/>
          <w:bCs w:val="0"/>
          <w:color w:val="000000" w:themeColor="text1"/>
          <w:sz w:val="18"/>
        </w:rPr>
        <w:t>doktora/sanatta yeterlik programlarına başvuranlar lisans, yüksek lisansa dayalı doktora/sanatta yeterlik programına başvuran adaylar için ise lisans ve yüksek lisans Not Durum Belgelerinin (transkript) aslı veya onaylı örneğini vereceklerdir. Başarı sıralamasında Genel Not Ortalamaları 100 üzerinden değerlendirilecektir. Genel Not Ortalaması 4</w:t>
      </w:r>
      <w:r>
        <w:rPr>
          <w:b w:val="0"/>
          <w:bCs w:val="0"/>
          <w:color w:val="000000" w:themeColor="text1"/>
          <w:sz w:val="18"/>
          <w:szCs w:val="18"/>
        </w:rPr>
        <w:t xml:space="preserve">,00 üzerinden olan adayların ortalamaları 25 ile çarpılarak 100’lük sisteme çevrilecektir. Not ortalaması bunlardan farklı bir tabana göre hesaplanmış adayların, Genel Not Ortalamalarının 100 üzerinden karşılığı, Anadolu Üniversitesi tarafından hesaplanacak olup konu ile ilgili olarak alınan Senato Kararına </w:t>
      </w:r>
      <w:hyperlink r:id="rId9" w:history="1">
        <w:r>
          <w:rPr>
            <w:rStyle w:val="Kpr"/>
            <w:rFonts w:ascii="Times New Roman" w:hAnsi="Times New Roman"/>
            <w:b w:val="0"/>
            <w:bCs w:val="0"/>
            <w:color w:val="000000" w:themeColor="text1"/>
            <w:sz w:val="18"/>
            <w:szCs w:val="18"/>
          </w:rPr>
          <w:t>www.anadolu.edu.tr</w:t>
        </w:r>
      </w:hyperlink>
      <w:r>
        <w:rPr>
          <w:b w:val="0"/>
          <w:bCs w:val="0"/>
          <w:color w:val="000000" w:themeColor="text1"/>
          <w:sz w:val="18"/>
          <w:szCs w:val="18"/>
        </w:rPr>
        <w:t xml:space="preserve"> web sayfasında “Öğrenci İşleri-Senato ve Yönetim Kurulu Kararları-Not Karşılıkları” adresinden ulaşılabilir.</w:t>
      </w:r>
    </w:p>
    <w:p w14:paraId="5EC901EE" w14:textId="77777777" w:rsidR="0073747B" w:rsidRPr="00AA689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ab/>
      </w:r>
      <w:r>
        <w:rPr>
          <w:rFonts w:ascii="Times New Roman" w:hAnsi="Times New Roman"/>
          <w:b w:val="0"/>
          <w:bCs w:val="0"/>
          <w:color w:val="000000" w:themeColor="text1"/>
          <w:sz w:val="18"/>
          <w:szCs w:val="18"/>
        </w:rPr>
        <w:t>Yüksek lisans programına başvuran adaylar için lisans</w:t>
      </w:r>
      <w:r w:rsidRPr="00AA689B">
        <w:rPr>
          <w:rFonts w:ascii="Times New Roman" w:hAnsi="Times New Roman"/>
          <w:b w:val="0"/>
          <w:bCs w:val="0"/>
          <w:color w:val="000000" w:themeColor="text1"/>
          <w:sz w:val="18"/>
          <w:szCs w:val="18"/>
        </w:rPr>
        <w:t>, lisans sonrası doktora/sanatta yeterlik programına başvuranlar için lisans, yüksek lisansa dayalı doktora/sanatta yeterlik programına başvuranlar için yüksek lisans mezuniyet belgesinin aslı veya onaylı örneği (Yurt dışından alınan mezuniyet belgeleri için Yükseköğretim Kurulundan alınan denklik belgesi/Okul tanıma yazısı) istenecektir.</w:t>
      </w:r>
    </w:p>
    <w:p w14:paraId="605BFC6C"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Pr>
          <w:rFonts w:ascii="Times New Roman" w:hAnsi="Times New Roman"/>
          <w:color w:val="000000" w:themeColor="text1"/>
          <w:sz w:val="18"/>
          <w:szCs w:val="18"/>
        </w:rPr>
        <w:t>5-</w:t>
      </w:r>
      <w:r>
        <w:rPr>
          <w:rFonts w:ascii="Times New Roman" w:hAnsi="Times New Roman"/>
          <w:color w:val="000000" w:themeColor="text1"/>
          <w:sz w:val="18"/>
          <w:szCs w:val="18"/>
        </w:rPr>
        <w:tab/>
      </w:r>
      <w:r w:rsidRPr="00F77C17">
        <w:rPr>
          <w:rFonts w:ascii="Times New Roman" w:hAnsi="Times New Roman"/>
          <w:b w:val="0"/>
          <w:bCs w:val="0"/>
          <w:sz w:val="18"/>
          <w:szCs w:val="18"/>
        </w:rPr>
        <w:t>Altı</w:t>
      </w:r>
      <w:r>
        <w:rPr>
          <w:rFonts w:ascii="Times New Roman" w:hAnsi="Times New Roman"/>
          <w:b w:val="0"/>
          <w:bCs w:val="0"/>
          <w:color w:val="000000" w:themeColor="text1"/>
          <w:sz w:val="18"/>
          <w:szCs w:val="18"/>
        </w:rPr>
        <w:t xml:space="preserve"> adet vesikalık fotoğraf,</w:t>
      </w:r>
    </w:p>
    <w:p w14:paraId="43EFA9D4"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lastRenderedPageBreak/>
        <w:t>6-</w:t>
      </w:r>
      <w:r>
        <w:rPr>
          <w:rFonts w:ascii="Times New Roman" w:hAnsi="Times New Roman"/>
          <w:b w:val="0"/>
          <w:bCs w:val="0"/>
          <w:color w:val="000000" w:themeColor="text1"/>
          <w:sz w:val="18"/>
          <w:szCs w:val="18"/>
        </w:rPr>
        <w:tab/>
        <w:t>T.C. Kimlik Numaralı nüfus cüzdanı örneği (Enstitü tarafından onaylanacaktır.),</w:t>
      </w:r>
    </w:p>
    <w:p w14:paraId="5C5307C0"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7-</w:t>
      </w:r>
      <w:r>
        <w:rPr>
          <w:rFonts w:ascii="Times New Roman" w:hAnsi="Times New Roman"/>
          <w:b w:val="0"/>
          <w:bCs w:val="0"/>
          <w:color w:val="000000" w:themeColor="text1"/>
          <w:sz w:val="18"/>
          <w:szCs w:val="18"/>
        </w:rPr>
        <w:tab/>
        <w:t>Yeni tarihli Askerlik durum belgesi (Tecil işlemlerinde kullanılacaktır.),</w:t>
      </w:r>
    </w:p>
    <w:p w14:paraId="785D3381" w14:textId="77777777" w:rsidR="0073747B" w:rsidRDefault="0073747B" w:rsidP="0073747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8-</w:t>
      </w:r>
      <w:r>
        <w:rPr>
          <w:rFonts w:ascii="Times New Roman" w:hAnsi="Times New Roman"/>
          <w:b w:val="0"/>
          <w:bCs w:val="0"/>
          <w:color w:val="000000" w:themeColor="text1"/>
          <w:sz w:val="18"/>
          <w:szCs w:val="18"/>
        </w:rPr>
        <w:tab/>
        <w:t>Kamu kurumlarında çalışan adayların, derslere devam edebileceğine ilişkin izin yazısı getirmeleri gerekmektedir.</w:t>
      </w:r>
    </w:p>
    <w:p w14:paraId="2A8DC524" w14:textId="77777777" w:rsidR="0073747B" w:rsidRDefault="0073747B" w:rsidP="0073747B">
      <w:pPr>
        <w:pStyle w:val="GvdeMetni"/>
        <w:tabs>
          <w:tab w:val="left" w:pos="2268"/>
          <w:tab w:val="left" w:pos="3686"/>
          <w:tab w:val="right" w:pos="5670"/>
          <w:tab w:val="center" w:pos="6663"/>
          <w:tab w:val="center" w:pos="8789"/>
        </w:tabs>
        <w:spacing w:before="100" w:beforeAutospacing="1" w:after="100" w:afterAutospacing="1" w:line="276" w:lineRule="auto"/>
        <w:rPr>
          <w:rFonts w:ascii="Times New Roman" w:hAnsi="Times New Roman"/>
          <w:b/>
          <w:color w:val="000000" w:themeColor="text1"/>
          <w:szCs w:val="24"/>
        </w:rPr>
      </w:pPr>
      <w:r>
        <w:rPr>
          <w:rFonts w:ascii="Times New Roman" w:hAnsi="Times New Roman"/>
          <w:b/>
          <w:color w:val="000000" w:themeColor="text1"/>
          <w:szCs w:val="24"/>
          <w:u w:val="single"/>
        </w:rPr>
        <w:t>ÖNEMLİ NOT:</w:t>
      </w:r>
    </w:p>
    <w:p w14:paraId="1BD0B180" w14:textId="77777777" w:rsidR="0073747B" w:rsidRDefault="0073747B" w:rsidP="0073747B">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1-</w:t>
      </w:r>
      <w:r>
        <w:rPr>
          <w:rFonts w:ascii="Times New Roman" w:hAnsi="Times New Roman"/>
          <w:color w:val="000000" w:themeColor="text1"/>
          <w:sz w:val="18"/>
          <w:szCs w:val="18"/>
        </w:rPr>
        <w:tab/>
      </w:r>
      <w:r>
        <w:rPr>
          <w:rFonts w:ascii="Times New Roman" w:hAnsi="Times New Roman"/>
          <w:b w:val="0"/>
          <w:bCs w:val="0"/>
          <w:color w:val="000000" w:themeColor="text1"/>
          <w:sz w:val="18"/>
          <w:szCs w:val="18"/>
        </w:rPr>
        <w:t>Yüksek lisans başvuruları için lisans derecesine, doktora/sanatta yeterlik başvuruları için lisans ya da yüksek lisans derecesine sahip olmak gereklidir. Başvurduğu anabilim/anasanat dalından farklı alanlarda lisans veya yüksek lisans yapmış olan adaylar ile lisans veya yüksek lisans derecesini başka bir yükseköğretim kurumundan almış adaylar “Bilimsel Hazırlık Programı”na alınabilir.</w:t>
      </w:r>
    </w:p>
    <w:p w14:paraId="3036308D" w14:textId="77777777" w:rsidR="0073747B" w:rsidRDefault="0073747B" w:rsidP="0073747B">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2-</w:t>
      </w:r>
      <w:r>
        <w:rPr>
          <w:rFonts w:ascii="Times New Roman" w:hAnsi="Times New Roman"/>
          <w:b w:val="0"/>
          <w:bCs w:val="0"/>
          <w:color w:val="000000" w:themeColor="text1"/>
          <w:sz w:val="18"/>
          <w:szCs w:val="18"/>
        </w:rPr>
        <w:tab/>
        <w:t>Kayıt tarihi geçtikten sonra Enstitü Müdürlüklerine ulaşan veya belgeleri eksik/yanlış beyanı olanlar kayıt yaptıramayacaktır.</w:t>
      </w:r>
    </w:p>
    <w:p w14:paraId="29F15BC7" w14:textId="77777777" w:rsidR="0073747B" w:rsidRDefault="0073747B" w:rsidP="0073747B">
      <w:pPr>
        <w:pStyle w:val="bekMetni"/>
        <w:tabs>
          <w:tab w:val="clear" w:pos="426"/>
        </w:tabs>
        <w:spacing w:before="100" w:beforeAutospacing="1" w:after="100" w:afterAutospacing="1" w:line="276" w:lineRule="auto"/>
        <w:ind w:left="360" w:right="0" w:hanging="360"/>
        <w:rPr>
          <w:rFonts w:ascii="Times New Roman" w:hAnsi="Times New Roman"/>
          <w:b w:val="0"/>
          <w:color w:val="000000" w:themeColor="text1"/>
          <w:sz w:val="18"/>
          <w:szCs w:val="18"/>
        </w:rPr>
      </w:pPr>
      <w:r>
        <w:rPr>
          <w:rFonts w:ascii="Times New Roman" w:hAnsi="Times New Roman"/>
          <w:color w:val="000000" w:themeColor="text1"/>
          <w:sz w:val="18"/>
          <w:szCs w:val="18"/>
        </w:rPr>
        <w:t>3-</w:t>
      </w:r>
      <w:r>
        <w:rPr>
          <w:rFonts w:ascii="Times New Roman" w:hAnsi="Times New Roman"/>
          <w:color w:val="000000" w:themeColor="text1"/>
          <w:sz w:val="18"/>
          <w:szCs w:val="18"/>
        </w:rPr>
        <w:tab/>
      </w:r>
      <w:r>
        <w:rPr>
          <w:rFonts w:ascii="Times New Roman" w:hAnsi="Times New Roman"/>
          <w:b w:val="0"/>
          <w:color w:val="000000" w:themeColor="text1"/>
          <w:sz w:val="18"/>
          <w:szCs w:val="18"/>
        </w:rPr>
        <w:t>Kesin kayıtlar şahsen veya noter onaylı vekalet verilen kişi tarafından yapılacak olup, kesin kayıt yaptırmaya hak kazanan adayların listesi ilgili Enstitü Müdürlüklerinden veya ilgili İnternet sitesinden öğrenilebilir.</w:t>
      </w:r>
    </w:p>
    <w:p w14:paraId="2B5AB0DE" w14:textId="77777777" w:rsidR="0073747B" w:rsidRDefault="0073747B" w:rsidP="0073747B">
      <w:pPr>
        <w:pStyle w:val="bekMetni"/>
        <w:tabs>
          <w:tab w:val="clear" w:pos="426"/>
        </w:tabs>
        <w:spacing w:before="100" w:beforeAutospacing="1" w:after="100" w:afterAutospacing="1" w:line="276" w:lineRule="auto"/>
        <w:ind w:left="360" w:right="0"/>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ab/>
      </w:r>
      <w:r>
        <w:rPr>
          <w:rFonts w:ascii="Times New Roman" w:hAnsi="Times New Roman"/>
          <w:b w:val="0"/>
          <w:bCs w:val="0"/>
          <w:color w:val="000000" w:themeColor="text1"/>
          <w:sz w:val="18"/>
          <w:szCs w:val="18"/>
        </w:rPr>
        <w:t>Öğrencilerin kayıt yenileme döneminde alacağı dersleri seçip danışmanına onaylatması gerekmektedir. Aksi halde eksik işlem olması nedeniyle kayıt yapılmamış kabul edilecektir.</w:t>
      </w:r>
    </w:p>
    <w:p w14:paraId="51400ABE" w14:textId="77777777" w:rsidR="0073747B" w:rsidRDefault="0073747B" w:rsidP="0073747B">
      <w:pPr>
        <w:pStyle w:val="bekMetni"/>
        <w:tabs>
          <w:tab w:val="clear" w:pos="426"/>
        </w:tabs>
        <w:spacing w:before="100" w:beforeAutospacing="1" w:after="100" w:afterAutospacing="1" w:line="276" w:lineRule="auto"/>
        <w:ind w:left="360" w:right="0" w:hanging="360"/>
        <w:rPr>
          <w:rFonts w:ascii="Times New Roman" w:hAnsi="Times New Roman"/>
          <w:color w:val="000000" w:themeColor="text1"/>
          <w:sz w:val="16"/>
        </w:rPr>
      </w:pPr>
      <w:r>
        <w:rPr>
          <w:rFonts w:ascii="Times New Roman" w:hAnsi="Times New Roman"/>
          <w:color w:val="000000" w:themeColor="text1"/>
          <w:sz w:val="18"/>
          <w:szCs w:val="18"/>
        </w:rPr>
        <w:t>5-</w:t>
      </w:r>
      <w:r>
        <w:rPr>
          <w:rFonts w:ascii="Times New Roman" w:hAnsi="Times New Roman"/>
          <w:color w:val="000000" w:themeColor="text1"/>
          <w:sz w:val="18"/>
          <w:szCs w:val="18"/>
        </w:rPr>
        <w:tab/>
      </w:r>
      <w:r>
        <w:rPr>
          <w:rFonts w:ascii="Times New Roman" w:hAnsi="Times New Roman"/>
          <w:b w:val="0"/>
          <w:color w:val="000000" w:themeColor="text1"/>
          <w:sz w:val="18"/>
          <w:szCs w:val="18"/>
        </w:rPr>
        <w:t>Başka bir yükseköğretim kurumunda</w:t>
      </w:r>
      <w:r>
        <w:rPr>
          <w:rFonts w:ascii="Times New Roman" w:hAnsi="Times New Roman"/>
          <w:color w:val="000000" w:themeColor="text1"/>
          <w:sz w:val="18"/>
          <w:szCs w:val="18"/>
        </w:rPr>
        <w:t xml:space="preserve"> </w:t>
      </w:r>
      <w:r>
        <w:rPr>
          <w:rFonts w:ascii="Times New Roman" w:hAnsi="Times New Roman"/>
          <w:b w:val="0"/>
          <w:bCs w:val="0"/>
          <w:color w:val="000000" w:themeColor="text1"/>
          <w:sz w:val="18"/>
          <w:szCs w:val="18"/>
        </w:rPr>
        <w:t>araştırma görevlisi olup bir lisansüstü programa başvuru yapan adayların, kayıt hakkı kazanması halinde 2547 sayılı Yükseköğretim Kanunun 35 inci maddesine göre kadrolarının lisansüstü öğrenim gördükleri Enstitüye aktarılması gerekmektedir.</w:t>
      </w:r>
    </w:p>
    <w:p w14:paraId="20E8E98D" w14:textId="77777777" w:rsidR="0073747B" w:rsidRDefault="0073747B" w:rsidP="0073747B">
      <w:pPr>
        <w:rPr>
          <w:color w:val="000000" w:themeColor="text1"/>
        </w:rPr>
      </w:pPr>
    </w:p>
    <w:p w14:paraId="2254877D" w14:textId="77777777" w:rsidR="0073747B" w:rsidRDefault="0073747B" w:rsidP="0073747B"/>
    <w:p w14:paraId="1FDE81E8" w14:textId="77777777" w:rsidR="0073747B" w:rsidRDefault="0073747B" w:rsidP="0073747B"/>
    <w:p w14:paraId="362A5D4D" w14:textId="77777777" w:rsidR="0073747B" w:rsidRDefault="0073747B" w:rsidP="0073747B"/>
    <w:p w14:paraId="124A1969" w14:textId="77777777" w:rsidR="0073747B" w:rsidRDefault="0073747B" w:rsidP="0073747B"/>
    <w:p w14:paraId="3FBD7ABB" w14:textId="77777777" w:rsidR="0073747B" w:rsidRPr="003307EF" w:rsidRDefault="0073747B" w:rsidP="0073747B">
      <w:pPr>
        <w:pStyle w:val="GvdeMetni"/>
        <w:tabs>
          <w:tab w:val="left" w:pos="2268"/>
          <w:tab w:val="left" w:pos="2552"/>
          <w:tab w:val="center" w:pos="4111"/>
          <w:tab w:val="center" w:pos="4962"/>
          <w:tab w:val="center" w:pos="6663"/>
          <w:tab w:val="center" w:pos="8789"/>
        </w:tabs>
        <w:ind w:left="851" w:hanging="420"/>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A2A81" w14:textId="77777777" w:rsidR="0073747B" w:rsidRDefault="0073747B" w:rsidP="0073747B"/>
    <w:p w14:paraId="7DDD7725" w14:textId="77777777" w:rsidR="0073747B" w:rsidRPr="0073747B" w:rsidRDefault="0073747B">
      <w:pPr>
        <w:rPr>
          <w:rStyle w:val="Kpr"/>
          <w:rFonts w:eastAsia="Times"/>
          <w:sz w:val="22"/>
          <w:szCs w:val="22"/>
          <w:lang w:eastAsia="en-US"/>
        </w:rPr>
      </w:pPr>
    </w:p>
    <w:sectPr w:rsidR="0073747B" w:rsidRPr="0073747B" w:rsidSect="00114544">
      <w:pgSz w:w="16838" w:h="11906" w:orient="landscape" w:code="9"/>
      <w:pgMar w:top="1560" w:right="1418" w:bottom="360"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E83F3" w14:textId="77777777" w:rsidR="00670FFC" w:rsidRDefault="00670FFC" w:rsidP="00F14142">
      <w:r>
        <w:separator/>
      </w:r>
    </w:p>
  </w:endnote>
  <w:endnote w:type="continuationSeparator" w:id="0">
    <w:p w14:paraId="17D401B7" w14:textId="77777777" w:rsidR="00670FFC" w:rsidRDefault="00670FFC" w:rsidP="00F1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56E38" w14:textId="77777777" w:rsidR="00670FFC" w:rsidRDefault="00670FFC" w:rsidP="00F14142">
      <w:r>
        <w:separator/>
      </w:r>
    </w:p>
  </w:footnote>
  <w:footnote w:type="continuationSeparator" w:id="0">
    <w:p w14:paraId="3D5610A3" w14:textId="77777777" w:rsidR="00670FFC" w:rsidRDefault="00670FFC" w:rsidP="00F14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start w:val="1"/>
      <w:numFmt w:val="lowerLetter"/>
      <w:lvlText w:val="%2."/>
      <w:lvlJc w:val="left"/>
      <w:pPr>
        <w:tabs>
          <w:tab w:val="num" w:pos="1170"/>
        </w:tabs>
        <w:ind w:left="1170" w:hanging="360"/>
      </w:pPr>
    </w:lvl>
    <w:lvl w:ilvl="2" w:tplc="041F001B">
      <w:start w:val="1"/>
      <w:numFmt w:val="lowerRoman"/>
      <w:lvlText w:val="%3."/>
      <w:lvlJc w:val="right"/>
      <w:pPr>
        <w:tabs>
          <w:tab w:val="num" w:pos="1890"/>
        </w:tabs>
        <w:ind w:left="1890" w:hanging="180"/>
      </w:pPr>
    </w:lvl>
    <w:lvl w:ilvl="3" w:tplc="041F000F">
      <w:start w:val="1"/>
      <w:numFmt w:val="decimal"/>
      <w:lvlText w:val="%4."/>
      <w:lvlJc w:val="left"/>
      <w:pPr>
        <w:tabs>
          <w:tab w:val="num" w:pos="2610"/>
        </w:tabs>
        <w:ind w:left="2610" w:hanging="360"/>
      </w:pPr>
    </w:lvl>
    <w:lvl w:ilvl="4" w:tplc="041F0019">
      <w:start w:val="1"/>
      <w:numFmt w:val="lowerLetter"/>
      <w:lvlText w:val="%5."/>
      <w:lvlJc w:val="left"/>
      <w:pPr>
        <w:tabs>
          <w:tab w:val="num" w:pos="3330"/>
        </w:tabs>
        <w:ind w:left="3330" w:hanging="360"/>
      </w:pPr>
    </w:lvl>
    <w:lvl w:ilvl="5" w:tplc="041F001B">
      <w:start w:val="1"/>
      <w:numFmt w:val="lowerRoman"/>
      <w:lvlText w:val="%6."/>
      <w:lvlJc w:val="right"/>
      <w:pPr>
        <w:tabs>
          <w:tab w:val="num" w:pos="4050"/>
        </w:tabs>
        <w:ind w:left="4050" w:hanging="180"/>
      </w:pPr>
    </w:lvl>
    <w:lvl w:ilvl="6" w:tplc="041F000F">
      <w:start w:val="1"/>
      <w:numFmt w:val="decimal"/>
      <w:lvlText w:val="%7."/>
      <w:lvlJc w:val="left"/>
      <w:pPr>
        <w:tabs>
          <w:tab w:val="num" w:pos="4770"/>
        </w:tabs>
        <w:ind w:left="4770" w:hanging="360"/>
      </w:pPr>
    </w:lvl>
    <w:lvl w:ilvl="7" w:tplc="041F0019">
      <w:start w:val="1"/>
      <w:numFmt w:val="lowerLetter"/>
      <w:lvlText w:val="%8."/>
      <w:lvlJc w:val="left"/>
      <w:pPr>
        <w:tabs>
          <w:tab w:val="num" w:pos="5490"/>
        </w:tabs>
        <w:ind w:left="5490" w:hanging="360"/>
      </w:pPr>
    </w:lvl>
    <w:lvl w:ilvl="8" w:tplc="041F001B">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7E"/>
    <w:rsid w:val="00007732"/>
    <w:rsid w:val="00021C93"/>
    <w:rsid w:val="000236A3"/>
    <w:rsid w:val="00060523"/>
    <w:rsid w:val="00082C68"/>
    <w:rsid w:val="00100FC5"/>
    <w:rsid w:val="00114544"/>
    <w:rsid w:val="001316C7"/>
    <w:rsid w:val="001419AB"/>
    <w:rsid w:val="001429E5"/>
    <w:rsid w:val="00152A44"/>
    <w:rsid w:val="00180534"/>
    <w:rsid w:val="001B0281"/>
    <w:rsid w:val="001D369F"/>
    <w:rsid w:val="00212421"/>
    <w:rsid w:val="00222BB4"/>
    <w:rsid w:val="00230A15"/>
    <w:rsid w:val="002408FF"/>
    <w:rsid w:val="002748A7"/>
    <w:rsid w:val="002D2E6C"/>
    <w:rsid w:val="002E3F25"/>
    <w:rsid w:val="002F4FE8"/>
    <w:rsid w:val="0033499D"/>
    <w:rsid w:val="00345B43"/>
    <w:rsid w:val="00346008"/>
    <w:rsid w:val="00347699"/>
    <w:rsid w:val="00353421"/>
    <w:rsid w:val="0035669D"/>
    <w:rsid w:val="00383724"/>
    <w:rsid w:val="00387EC2"/>
    <w:rsid w:val="0039175D"/>
    <w:rsid w:val="00395D49"/>
    <w:rsid w:val="003B4595"/>
    <w:rsid w:val="003E4148"/>
    <w:rsid w:val="00426B73"/>
    <w:rsid w:val="0043546D"/>
    <w:rsid w:val="00437C07"/>
    <w:rsid w:val="00455531"/>
    <w:rsid w:val="004616F8"/>
    <w:rsid w:val="004B07C3"/>
    <w:rsid w:val="004D2FB7"/>
    <w:rsid w:val="00524E50"/>
    <w:rsid w:val="00576E7E"/>
    <w:rsid w:val="005A4108"/>
    <w:rsid w:val="005C7D25"/>
    <w:rsid w:val="005E31FE"/>
    <w:rsid w:val="0060662A"/>
    <w:rsid w:val="00625E01"/>
    <w:rsid w:val="00653B51"/>
    <w:rsid w:val="00670FFC"/>
    <w:rsid w:val="006928C0"/>
    <w:rsid w:val="006A7D14"/>
    <w:rsid w:val="006B549B"/>
    <w:rsid w:val="0073747B"/>
    <w:rsid w:val="00747437"/>
    <w:rsid w:val="00751636"/>
    <w:rsid w:val="00761656"/>
    <w:rsid w:val="007874A7"/>
    <w:rsid w:val="007F0295"/>
    <w:rsid w:val="008129C9"/>
    <w:rsid w:val="00882B52"/>
    <w:rsid w:val="008A778E"/>
    <w:rsid w:val="008C4C55"/>
    <w:rsid w:val="008E4D38"/>
    <w:rsid w:val="00905B49"/>
    <w:rsid w:val="00905E35"/>
    <w:rsid w:val="009178AE"/>
    <w:rsid w:val="0096064D"/>
    <w:rsid w:val="009750DD"/>
    <w:rsid w:val="009B54F7"/>
    <w:rsid w:val="009D172F"/>
    <w:rsid w:val="00A14F71"/>
    <w:rsid w:val="00A64254"/>
    <w:rsid w:val="00A70501"/>
    <w:rsid w:val="00A75D36"/>
    <w:rsid w:val="00AA2406"/>
    <w:rsid w:val="00AD0643"/>
    <w:rsid w:val="00AD4451"/>
    <w:rsid w:val="00AF74AD"/>
    <w:rsid w:val="00B06E20"/>
    <w:rsid w:val="00B44472"/>
    <w:rsid w:val="00B57249"/>
    <w:rsid w:val="00B81947"/>
    <w:rsid w:val="00BA0A13"/>
    <w:rsid w:val="00BA38BF"/>
    <w:rsid w:val="00BD2F69"/>
    <w:rsid w:val="00BD31B5"/>
    <w:rsid w:val="00C11AAC"/>
    <w:rsid w:val="00C7774A"/>
    <w:rsid w:val="00CA6F12"/>
    <w:rsid w:val="00CB0B7F"/>
    <w:rsid w:val="00CB2EDE"/>
    <w:rsid w:val="00CC11B2"/>
    <w:rsid w:val="00CC2527"/>
    <w:rsid w:val="00CC77F2"/>
    <w:rsid w:val="00CF41D3"/>
    <w:rsid w:val="00D11C16"/>
    <w:rsid w:val="00D15CEA"/>
    <w:rsid w:val="00D24EED"/>
    <w:rsid w:val="00D845F9"/>
    <w:rsid w:val="00DA13DB"/>
    <w:rsid w:val="00DB475D"/>
    <w:rsid w:val="00DD4772"/>
    <w:rsid w:val="00E04763"/>
    <w:rsid w:val="00E04D7A"/>
    <w:rsid w:val="00E0672F"/>
    <w:rsid w:val="00E14E62"/>
    <w:rsid w:val="00E15AFE"/>
    <w:rsid w:val="00E300C5"/>
    <w:rsid w:val="00E32AA0"/>
    <w:rsid w:val="00E4434C"/>
    <w:rsid w:val="00E61806"/>
    <w:rsid w:val="00E74BF3"/>
    <w:rsid w:val="00E879D1"/>
    <w:rsid w:val="00EB032B"/>
    <w:rsid w:val="00EE1198"/>
    <w:rsid w:val="00F03177"/>
    <w:rsid w:val="00F03F36"/>
    <w:rsid w:val="00F1063F"/>
    <w:rsid w:val="00F113E1"/>
    <w:rsid w:val="00F14142"/>
    <w:rsid w:val="00F422A6"/>
    <w:rsid w:val="00F52E33"/>
    <w:rsid w:val="00F8424A"/>
    <w:rsid w:val="00FA56A6"/>
    <w:rsid w:val="00FC589D"/>
    <w:rsid w:val="00FD391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50AA8"/>
  <w15:docId w15:val="{B08DB354-9905-44A4-B7CF-1B8B2E28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806"/>
    <w:rPr>
      <w:sz w:val="24"/>
      <w:szCs w:val="24"/>
      <w:lang w:eastAsia="tr-TR"/>
    </w:rPr>
  </w:style>
  <w:style w:type="paragraph" w:styleId="Balk1">
    <w:name w:val="heading 1"/>
    <w:basedOn w:val="Normal"/>
    <w:next w:val="Normal"/>
    <w:link w:val="Balk1Char"/>
    <w:qFormat/>
    <w:rsid w:val="00DB475D"/>
    <w:pPr>
      <w:keepNext/>
      <w:numPr>
        <w:numId w:val="1"/>
      </w:numPr>
      <w:outlineLvl w:val="0"/>
    </w:pPr>
    <w:rPr>
      <w:b/>
      <w:bCs/>
      <w:sz w:val="20"/>
      <w:szCs w:val="20"/>
    </w:rPr>
  </w:style>
  <w:style w:type="paragraph" w:styleId="Balk4">
    <w:name w:val="heading 4"/>
    <w:basedOn w:val="Normal"/>
    <w:next w:val="Normal"/>
    <w:link w:val="Balk4Char"/>
    <w:qFormat/>
    <w:rsid w:val="00E61806"/>
    <w:pPr>
      <w:keepNext/>
      <w:tabs>
        <w:tab w:val="center" w:pos="4111"/>
        <w:tab w:val="center" w:pos="4820"/>
        <w:tab w:val="center" w:pos="6379"/>
        <w:tab w:val="center" w:pos="8222"/>
      </w:tabs>
      <w:spacing w:line="360" w:lineRule="auto"/>
      <w:outlineLvl w:val="3"/>
    </w:pPr>
    <w:rPr>
      <w:rFonts w:ascii="Times" w:hAnsi="Times"/>
      <w:b/>
      <w:sz w:val="20"/>
      <w:szCs w:val="20"/>
      <w:lang w:eastAsia="en-US"/>
    </w:rPr>
  </w:style>
  <w:style w:type="paragraph" w:styleId="Balk5">
    <w:name w:val="heading 5"/>
    <w:basedOn w:val="Normal"/>
    <w:next w:val="Normal"/>
    <w:link w:val="Balk5Char"/>
    <w:qFormat/>
    <w:rsid w:val="00DB475D"/>
    <w:pPr>
      <w:keepNext/>
      <w:jc w:val="center"/>
      <w:outlineLvl w:val="4"/>
    </w:pPr>
    <w:rPr>
      <w:b/>
      <w:bCs/>
      <w:sz w:val="22"/>
      <w:szCs w:val="22"/>
    </w:rPr>
  </w:style>
  <w:style w:type="paragraph" w:styleId="Balk8">
    <w:name w:val="heading 8"/>
    <w:basedOn w:val="Normal"/>
    <w:next w:val="Normal"/>
    <w:link w:val="Balk8Char"/>
    <w:qFormat/>
    <w:rsid w:val="00E61806"/>
    <w:pPr>
      <w:keepNext/>
      <w:tabs>
        <w:tab w:val="left" w:pos="8985"/>
      </w:tabs>
      <w:jc w:val="center"/>
      <w:outlineLvl w:val="7"/>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B475D"/>
    <w:rPr>
      <w:b/>
      <w:bCs/>
      <w:lang w:eastAsia="tr-TR"/>
    </w:rPr>
  </w:style>
  <w:style w:type="character" w:customStyle="1" w:styleId="Balk5Char">
    <w:name w:val="Başlık 5 Char"/>
    <w:basedOn w:val="VarsaylanParagrafYazTipi"/>
    <w:link w:val="Balk5"/>
    <w:rsid w:val="00DB475D"/>
    <w:rPr>
      <w:b/>
      <w:bCs/>
      <w:sz w:val="22"/>
      <w:szCs w:val="22"/>
      <w:lang w:eastAsia="tr-TR"/>
    </w:rPr>
  </w:style>
  <w:style w:type="paragraph" w:styleId="KonuBal">
    <w:name w:val="Title"/>
    <w:basedOn w:val="Normal"/>
    <w:link w:val="KonuBalChar"/>
    <w:qFormat/>
    <w:rsid w:val="00DB475D"/>
    <w:pPr>
      <w:ind w:left="46"/>
      <w:jc w:val="center"/>
    </w:pPr>
    <w:rPr>
      <w:b/>
      <w:bCs/>
      <w:sz w:val="20"/>
      <w:szCs w:val="20"/>
    </w:rPr>
  </w:style>
  <w:style w:type="character" w:customStyle="1" w:styleId="KonuBalChar">
    <w:name w:val="Konu Başlığı Char"/>
    <w:basedOn w:val="VarsaylanParagrafYazTipi"/>
    <w:link w:val="KonuBal"/>
    <w:rsid w:val="00DB475D"/>
    <w:rPr>
      <w:b/>
      <w:bCs/>
      <w:lang w:eastAsia="tr-TR"/>
    </w:rPr>
  </w:style>
  <w:style w:type="paragraph" w:styleId="Altyaz">
    <w:name w:val="Subtitle"/>
    <w:basedOn w:val="Normal"/>
    <w:link w:val="AltyazChar"/>
    <w:qFormat/>
    <w:rsid w:val="00DB475D"/>
    <w:pPr>
      <w:ind w:left="4956" w:hanging="4845"/>
      <w:jc w:val="center"/>
    </w:pPr>
    <w:rPr>
      <w:b/>
      <w:bCs/>
      <w:sz w:val="20"/>
      <w:szCs w:val="20"/>
    </w:rPr>
  </w:style>
  <w:style w:type="character" w:customStyle="1" w:styleId="AltyazChar">
    <w:name w:val="Altyazı Char"/>
    <w:basedOn w:val="VarsaylanParagrafYazTipi"/>
    <w:link w:val="Altyaz"/>
    <w:rsid w:val="00DB475D"/>
    <w:rPr>
      <w:b/>
      <w:bCs/>
      <w:lang w:eastAsia="tr-TR"/>
    </w:rPr>
  </w:style>
  <w:style w:type="character" w:customStyle="1" w:styleId="Balk4Char">
    <w:name w:val="Başlık 4 Char"/>
    <w:basedOn w:val="VarsaylanParagrafYazTipi"/>
    <w:link w:val="Balk4"/>
    <w:rsid w:val="00E61806"/>
    <w:rPr>
      <w:rFonts w:ascii="Times" w:hAnsi="Times"/>
      <w:b/>
    </w:rPr>
  </w:style>
  <w:style w:type="character" w:customStyle="1" w:styleId="Balk8Char">
    <w:name w:val="Başlık 8 Char"/>
    <w:basedOn w:val="VarsaylanParagrafYazTipi"/>
    <w:link w:val="Balk8"/>
    <w:rsid w:val="00E61806"/>
    <w:rPr>
      <w:b/>
      <w:bCs/>
      <w:sz w:val="16"/>
      <w:szCs w:val="16"/>
      <w:lang w:eastAsia="tr-TR"/>
    </w:rPr>
  </w:style>
  <w:style w:type="paragraph" w:styleId="GvdeMetni">
    <w:name w:val="Body Text"/>
    <w:basedOn w:val="Normal"/>
    <w:link w:val="GvdeMetniChar"/>
    <w:semiHidden/>
    <w:rsid w:val="00E61806"/>
    <w:pPr>
      <w:jc w:val="both"/>
    </w:pPr>
    <w:rPr>
      <w:rFonts w:ascii="Times" w:eastAsia="Times" w:hAnsi="Times"/>
      <w:szCs w:val="20"/>
      <w:lang w:eastAsia="en-US"/>
    </w:rPr>
  </w:style>
  <w:style w:type="character" w:customStyle="1" w:styleId="GvdeMetniChar">
    <w:name w:val="Gövde Metni Char"/>
    <w:basedOn w:val="VarsaylanParagrafYazTipi"/>
    <w:link w:val="GvdeMetni"/>
    <w:semiHidden/>
    <w:rsid w:val="00E61806"/>
    <w:rPr>
      <w:rFonts w:ascii="Times" w:eastAsia="Times" w:hAnsi="Times"/>
      <w:sz w:val="24"/>
    </w:rPr>
  </w:style>
  <w:style w:type="character" w:styleId="Kpr">
    <w:name w:val="Hyperlink"/>
    <w:rsid w:val="00E61806"/>
    <w:rPr>
      <w:color w:val="0000FF"/>
      <w:u w:val="single"/>
    </w:rPr>
  </w:style>
  <w:style w:type="paragraph" w:styleId="BalonMetni">
    <w:name w:val="Balloon Text"/>
    <w:basedOn w:val="Normal"/>
    <w:link w:val="BalonMetniChar"/>
    <w:semiHidden/>
    <w:unhideWhenUsed/>
    <w:rsid w:val="00E61806"/>
    <w:rPr>
      <w:rFonts w:ascii="Tahoma" w:hAnsi="Tahoma"/>
      <w:sz w:val="16"/>
      <w:szCs w:val="16"/>
    </w:rPr>
  </w:style>
  <w:style w:type="character" w:customStyle="1" w:styleId="BalonMetniChar">
    <w:name w:val="Balon Metni Char"/>
    <w:basedOn w:val="VarsaylanParagrafYazTipi"/>
    <w:link w:val="BalonMetni"/>
    <w:semiHidden/>
    <w:rsid w:val="00E61806"/>
    <w:rPr>
      <w:rFonts w:ascii="Tahoma" w:hAnsi="Tahoma"/>
      <w:sz w:val="16"/>
      <w:szCs w:val="16"/>
      <w:lang w:eastAsia="tr-TR"/>
    </w:rPr>
  </w:style>
  <w:style w:type="paragraph" w:styleId="stbilgi">
    <w:name w:val="header"/>
    <w:basedOn w:val="Normal"/>
    <w:link w:val="stbilgiChar"/>
    <w:uiPriority w:val="99"/>
    <w:unhideWhenUsed/>
    <w:rsid w:val="00F14142"/>
    <w:pPr>
      <w:tabs>
        <w:tab w:val="center" w:pos="4536"/>
        <w:tab w:val="right" w:pos="9072"/>
      </w:tabs>
    </w:pPr>
  </w:style>
  <w:style w:type="character" w:customStyle="1" w:styleId="stbilgiChar">
    <w:name w:val="Üstbilgi Char"/>
    <w:basedOn w:val="VarsaylanParagrafYazTipi"/>
    <w:link w:val="stbilgi"/>
    <w:uiPriority w:val="99"/>
    <w:rsid w:val="00F14142"/>
    <w:rPr>
      <w:sz w:val="24"/>
      <w:szCs w:val="24"/>
      <w:lang w:eastAsia="tr-TR"/>
    </w:rPr>
  </w:style>
  <w:style w:type="paragraph" w:styleId="Altbilgi">
    <w:name w:val="footer"/>
    <w:basedOn w:val="Normal"/>
    <w:link w:val="AltbilgiChar"/>
    <w:uiPriority w:val="99"/>
    <w:unhideWhenUsed/>
    <w:rsid w:val="00F14142"/>
    <w:pPr>
      <w:tabs>
        <w:tab w:val="center" w:pos="4536"/>
        <w:tab w:val="right" w:pos="9072"/>
      </w:tabs>
    </w:pPr>
  </w:style>
  <w:style w:type="character" w:customStyle="1" w:styleId="AltbilgiChar">
    <w:name w:val="Altbilgi Char"/>
    <w:basedOn w:val="VarsaylanParagrafYazTipi"/>
    <w:link w:val="Altbilgi"/>
    <w:uiPriority w:val="99"/>
    <w:rsid w:val="00F14142"/>
    <w:rPr>
      <w:sz w:val="24"/>
      <w:szCs w:val="24"/>
      <w:lang w:eastAsia="tr-TR"/>
    </w:rPr>
  </w:style>
  <w:style w:type="paragraph" w:styleId="bekMetni">
    <w:name w:val="Block Text"/>
    <w:basedOn w:val="Normal"/>
    <w:semiHidden/>
    <w:unhideWhenUsed/>
    <w:rsid w:val="0073747B"/>
    <w:pPr>
      <w:tabs>
        <w:tab w:val="left" w:pos="426"/>
        <w:tab w:val="center" w:pos="3544"/>
        <w:tab w:val="center" w:pos="4962"/>
        <w:tab w:val="center" w:pos="6379"/>
        <w:tab w:val="center" w:pos="8222"/>
      </w:tabs>
      <w:spacing w:line="360" w:lineRule="auto"/>
      <w:ind w:left="426" w:right="708" w:hanging="426"/>
      <w:jc w:val="both"/>
    </w:pPr>
    <w:rPr>
      <w:rFonts w:ascii="Times" w:eastAsia="Times" w:hAnsi="Times"/>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yld.anadolu.edu.tr/" TargetMode="External"/><Relationship Id="rId3" Type="http://schemas.openxmlformats.org/officeDocument/2006/relationships/settings" Target="settings.xml"/><Relationship Id="rId7" Type="http://schemas.openxmlformats.org/officeDocument/2006/relationships/hyperlink" Target="http://www.sbe.anadol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adol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12571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anadolu</dc:creator>
  <cp:keywords/>
  <dc:description/>
  <cp:lastModifiedBy>user</cp:lastModifiedBy>
  <cp:revision>3</cp:revision>
  <cp:lastPrinted>2015-06-29T11:35:00Z</cp:lastPrinted>
  <dcterms:created xsi:type="dcterms:W3CDTF">2015-07-02T13:33:00Z</dcterms:created>
  <dcterms:modified xsi:type="dcterms:W3CDTF">2015-07-02T13:34:00Z</dcterms:modified>
</cp:coreProperties>
</file>