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79F36" w14:textId="77777777" w:rsidR="003768AD" w:rsidRPr="003768AD" w:rsidRDefault="003768AD" w:rsidP="00427F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</w:pPr>
      <w:r w:rsidRPr="00427F5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en-US" w:eastAsia="tr-TR"/>
        </w:rPr>
        <w:t>ÖN LİSANS VE LİSANS PROGRAMLARINDA </w:t>
      </w:r>
      <w:r w:rsidRPr="00427F5F">
        <w:rPr>
          <w:rFonts w:ascii="Times New Roman" w:eastAsia="Times New Roman" w:hAnsi="Times New Roman" w:cs="Times New Roman"/>
          <w:b/>
          <w:bCs/>
          <w:i/>
          <w:iCs/>
          <w:color w:val="3B3B3B"/>
          <w:sz w:val="24"/>
          <w:szCs w:val="24"/>
          <w:lang w:val="en-US" w:eastAsia="tr-TR"/>
        </w:rPr>
        <w:t>İLK YÜZDE ONA GİREN</w:t>
      </w:r>
      <w:r w:rsidRPr="00427F5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en-US" w:eastAsia="tr-TR"/>
        </w:rPr>
        <w:t> ÖĞRENCİLERİ BELİRLEME ESASLARI</w:t>
      </w: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br/>
        <w:t> </w:t>
      </w: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br/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Asgari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ders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hesabında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senato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tarafından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ilgili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dönem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için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belirlenen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Zorunlu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+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Seçmeli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+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Mesleki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Seçmeli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ders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toplamı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dikkate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alınır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, alt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ve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üst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sınıftan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alınan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dersler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dikkate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alınmaz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.</w:t>
      </w: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br/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Azami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öğrenim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süresi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t>:</w:t>
      </w: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 w:eastAsia="tr-TR"/>
        </w:rPr>
        <w:br/>
        <w:t> </w:t>
      </w:r>
    </w:p>
    <w:p w14:paraId="7E63CD8E" w14:textId="77777777" w:rsidR="003768AD" w:rsidRPr="003768AD" w:rsidRDefault="003768AD" w:rsidP="00427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Her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için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belirlenen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asgari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derslerin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kredisi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30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AKTS’dir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.</w:t>
      </w:r>
    </w:p>
    <w:p w14:paraId="55D1B300" w14:textId="77777777" w:rsidR="003768AD" w:rsidRPr="003768AD" w:rsidRDefault="003768AD" w:rsidP="00427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Hazırlık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sınıfı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azami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öğrenim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süresine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katılmaz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ve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hazırlık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sınıfı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değerlendirmeye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alınmaz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.</w:t>
      </w:r>
    </w:p>
    <w:p w14:paraId="68CCEEEC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Önlisans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                    4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yıl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  (8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yarıyıl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)</w:t>
      </w:r>
    </w:p>
    <w:p w14:paraId="18F6D177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Lisans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                       7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yıl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  (14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yarıyıl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)</w:t>
      </w:r>
    </w:p>
    <w:p w14:paraId="4FCE9420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Eczacılık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Fakültesi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      9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yıl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  (18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yarıyıl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)</w:t>
      </w:r>
    </w:p>
    <w:p w14:paraId="43157DEB" w14:textId="77777777" w:rsidR="003768AD" w:rsidRPr="003768AD" w:rsidRDefault="003768AD" w:rsidP="00427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Yaz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okulu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değerlendirmeye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alınmaz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.</w:t>
      </w:r>
    </w:p>
    <w:p w14:paraId="2A8C8899" w14:textId="77777777" w:rsidR="003768AD" w:rsidRPr="003768AD" w:rsidRDefault="003768AD" w:rsidP="00427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İlk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yüzde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ona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(%10)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giren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öğrencilerin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belirlenmesinde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“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Not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Ortalaması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”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dikkate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alınır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. “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Not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Ortalaması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”,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Güz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ve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Bahar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Sonu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Mazeret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Sınavı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Harf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Notlarının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Teslimi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İçin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Son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Tarih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itibari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ile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belirlenir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.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Hesaplama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işlemi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tamamlanarak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ilk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yüzde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ona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(%10)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giren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belirlendikten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sonra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not durum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belgesindeki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değişiklikler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dikkate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alınmaz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.</w:t>
      </w:r>
    </w:p>
    <w:p w14:paraId="6C612275" w14:textId="77777777" w:rsidR="003768AD" w:rsidRPr="003768AD" w:rsidRDefault="003768AD" w:rsidP="00427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İlk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yüzde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ona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(%10)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giren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hesaplamasında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,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bölümdeki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/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programdaki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öğrencilerin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ilgili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dönemindeki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 </w:t>
      </w:r>
      <w:proofErr w:type="spellStart"/>
      <w:r w:rsidRPr="00427F5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en-US"/>
        </w:rPr>
        <w:t>toplam</w:t>
      </w:r>
      <w:proofErr w:type="spellEnd"/>
      <w:r w:rsidRPr="00427F5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en-US"/>
        </w:rPr>
        <w:t xml:space="preserve"> </w:t>
      </w:r>
      <w:proofErr w:type="spellStart"/>
      <w:r w:rsidRPr="00427F5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en-US"/>
        </w:rPr>
        <w:t>öğrenci</w:t>
      </w:r>
      <w:proofErr w:type="spellEnd"/>
      <w:r w:rsidRPr="00427F5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en-US"/>
        </w:rPr>
        <w:t xml:space="preserve"> </w:t>
      </w:r>
      <w:proofErr w:type="spellStart"/>
      <w:r w:rsidRPr="00427F5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en-US"/>
        </w:rPr>
        <w:t>sayısı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 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dikkate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alınır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.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Gruplara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(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şube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veya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sınıf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)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ayrılmış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ise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gruplara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göre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değerlendirme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yapılmayarak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tüm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grup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toplamına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göre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işlem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yapılır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. Bu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hesaplamada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,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ilgili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bölüme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/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programa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devlet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veya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vakıf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yükseköğretim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kurumlarından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yatay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geçiş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yapan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ve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en </w:t>
      </w:r>
      <w:proofErr w:type="spellStart"/>
      <w:proofErr w:type="gram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az</w:t>
      </w:r>
      <w:proofErr w:type="spellEnd"/>
      <w:proofErr w:type="gram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üniversitemizde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eğitim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gören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de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dikkate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alınır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. (6111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sayılı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Kanun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172.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maddesi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ile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değiştirilen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2547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sayılı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Kanun’un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46.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Maddesinin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“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”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bendine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göre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) ilk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yüzde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ona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giren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birinci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öğretim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,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sonraki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katkı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payının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yarısını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öder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.</w:t>
      </w:r>
    </w:p>
    <w:p w14:paraId="6573CA47" w14:textId="77777777" w:rsidR="003768AD" w:rsidRPr="003768AD" w:rsidRDefault="003768AD" w:rsidP="00427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Bulundukları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bölümde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/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programda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her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için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belirlenen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asgari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derslerden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başarılı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olan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ve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dersleri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proofErr w:type="gram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alan</w:t>
      </w:r>
      <w:proofErr w:type="spellEnd"/>
      <w:proofErr w:type="gram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öğrencilerin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başarı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ortalamasına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göre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sonu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itibariyle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yapılacak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sıralamada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ilk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yüzde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ona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giren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 ilk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yüzde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on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öğrencisidir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.</w:t>
      </w:r>
    </w:p>
    <w:p w14:paraId="2623F5AA" w14:textId="77777777" w:rsidR="003768AD" w:rsidRPr="003768AD" w:rsidRDefault="003768AD" w:rsidP="00427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İlk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yüzde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ona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giren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ikinci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öğretim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,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sonraki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birinci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öğretim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öğrencilerinin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ödeyecekleri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katkı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payı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proofErr w:type="gram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kadar</w:t>
      </w:r>
      <w:proofErr w:type="spellEnd"/>
      <w:proofErr w:type="gram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öğrenim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ücreti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öder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.</w:t>
      </w:r>
    </w:p>
    <w:p w14:paraId="4C943580" w14:textId="77777777" w:rsidR="003768AD" w:rsidRPr="003768AD" w:rsidRDefault="003768AD" w:rsidP="00427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lastRenderedPageBreak/>
        <w:t xml:space="preserve">İlk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yüzde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ona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(%10)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giren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son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ile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aynı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Dönem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Not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Ortalamasına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sahip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ve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aynı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kriterleri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taşıyan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diğer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de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kapsamda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değerlendirilir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.</w:t>
      </w:r>
    </w:p>
    <w:p w14:paraId="6CD558EC" w14:textId="77777777" w:rsidR="003768AD" w:rsidRPr="003768AD" w:rsidRDefault="003768AD" w:rsidP="00427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Bölüm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/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programlarda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ilk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yüzde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on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içinde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olsa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bile,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kanunun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(h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ve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)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bentlerinde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yer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proofErr w:type="gram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alan</w:t>
      </w:r>
      <w:proofErr w:type="spellEnd"/>
      <w:proofErr w:type="gram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öğrenim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ücreti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ödemelerinden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yararlanamayacak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grupları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aşağıda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listelenmiştir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.</w:t>
      </w: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br/>
        <w:t> </w:t>
      </w:r>
    </w:p>
    <w:p w14:paraId="4FC14560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Yabancı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Uyruklu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Öğrenciler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(YÖS,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Kültür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Anlaşmaları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, TCS,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Devlet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Burslusu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,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Hükümet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Burslusu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,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Bakanlık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Burslusu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, İslam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Kalkınma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Bankası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Burslusu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)</w:t>
      </w:r>
    </w:p>
    <w:p w14:paraId="448F6697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Erasmusla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gelen</w:t>
      </w:r>
      <w:proofErr w:type="spellEnd"/>
    </w:p>
    <w:p w14:paraId="4C5F8C37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Farabi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ile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gelen</w:t>
      </w:r>
      <w:proofErr w:type="spellEnd"/>
    </w:p>
    <w:p w14:paraId="08930043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Özel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Öğrenci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statüsünde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gelen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(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Madde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22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kapsamında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)</w:t>
      </w:r>
    </w:p>
    <w:p w14:paraId="0A7DBB7F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II.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Anadal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(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Anadal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da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kayıtlı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olan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)</w:t>
      </w:r>
    </w:p>
    <w:p w14:paraId="148EB09C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Yandal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(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Anadal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da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kayıtlı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olan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)</w:t>
      </w:r>
    </w:p>
    <w:p w14:paraId="411A105C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Azami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öğrenim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süresini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dolduran</w:t>
      </w:r>
      <w:proofErr w:type="spellEnd"/>
    </w:p>
    <w:p w14:paraId="1FF28266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Kayıt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yenilemeyen</w:t>
      </w:r>
      <w:proofErr w:type="spellEnd"/>
    </w:p>
    <w:p w14:paraId="358148E4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Kayıt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donduran</w:t>
      </w:r>
      <w:proofErr w:type="spellEnd"/>
    </w:p>
    <w:p w14:paraId="3BD61165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Disiplin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cezası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olan</w:t>
      </w:r>
      <w:proofErr w:type="spellEnd"/>
    </w:p>
    <w:p w14:paraId="1E661CDF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İlk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yüzde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on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içinde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olsa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bile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herhangi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bir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dersten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FF, YZ, DZ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notu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olan</w:t>
      </w:r>
      <w:proofErr w:type="spellEnd"/>
    </w:p>
    <w:p w14:paraId="4E6E4DEF" w14:textId="77777777" w:rsidR="003768AD" w:rsidRPr="003768AD" w:rsidRDefault="003768AD" w:rsidP="00427F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</w:pP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Genel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Not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Ortalaması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2,00’ın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altında</w:t>
      </w:r>
      <w:proofErr w:type="spellEnd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 xml:space="preserve"> </w:t>
      </w:r>
      <w:proofErr w:type="spellStart"/>
      <w:r w:rsidRPr="003768AD">
        <w:rPr>
          <w:rFonts w:ascii="Times New Roman" w:eastAsia="Times New Roman" w:hAnsi="Times New Roman" w:cs="Times New Roman"/>
          <w:color w:val="3B3B3B"/>
          <w:sz w:val="24"/>
          <w:szCs w:val="24"/>
          <w:lang w:val="en-US"/>
        </w:rPr>
        <w:t>olan</w:t>
      </w:r>
      <w:proofErr w:type="spellEnd"/>
    </w:p>
    <w:p w14:paraId="2C5296D9" w14:textId="77777777" w:rsidR="000670FD" w:rsidRPr="00427F5F" w:rsidRDefault="000670FD" w:rsidP="00427F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71D3C0" w14:textId="77777777" w:rsidR="00DF2607" w:rsidRPr="00427F5F" w:rsidRDefault="00DF2607" w:rsidP="00427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607" w:rsidRPr="0042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02C"/>
    <w:multiLevelType w:val="hybridMultilevel"/>
    <w:tmpl w:val="5CC8D0B4"/>
    <w:lvl w:ilvl="0" w:tplc="08D6704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6A78EA6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FE6D8D4">
      <w:start w:val="1"/>
      <w:numFmt w:val="decimal"/>
      <w:lvlText w:val="%3-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B6C2C"/>
    <w:multiLevelType w:val="hybridMultilevel"/>
    <w:tmpl w:val="C94E2D6E"/>
    <w:lvl w:ilvl="0" w:tplc="2A9AA2BE">
      <w:start w:val="3"/>
      <w:numFmt w:val="decimal"/>
      <w:lvlText w:val="%1-"/>
      <w:lvlJc w:val="left"/>
      <w:pPr>
        <w:ind w:left="72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69AB"/>
    <w:multiLevelType w:val="multilevel"/>
    <w:tmpl w:val="0FD8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FD"/>
    <w:rsid w:val="000670FD"/>
    <w:rsid w:val="003768AD"/>
    <w:rsid w:val="003F0647"/>
    <w:rsid w:val="00427F5F"/>
    <w:rsid w:val="00C16EA5"/>
    <w:rsid w:val="00DF2607"/>
    <w:rsid w:val="00ED7013"/>
    <w:rsid w:val="00F1014A"/>
    <w:rsid w:val="00F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E9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FD"/>
  </w:style>
  <w:style w:type="paragraph" w:styleId="Heading1">
    <w:name w:val="heading 1"/>
    <w:basedOn w:val="Normal"/>
    <w:link w:val="Heading1Char"/>
    <w:uiPriority w:val="9"/>
    <w:qFormat/>
    <w:rsid w:val="00067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0F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0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670FD"/>
    <w:rPr>
      <w:b/>
      <w:bCs/>
    </w:rPr>
  </w:style>
  <w:style w:type="table" w:styleId="TableGrid">
    <w:name w:val="Table Grid"/>
    <w:basedOn w:val="TableNormal"/>
    <w:uiPriority w:val="39"/>
    <w:rsid w:val="0006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768A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FD"/>
  </w:style>
  <w:style w:type="paragraph" w:styleId="Heading1">
    <w:name w:val="heading 1"/>
    <w:basedOn w:val="Normal"/>
    <w:link w:val="Heading1Char"/>
    <w:uiPriority w:val="9"/>
    <w:qFormat/>
    <w:rsid w:val="00067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0F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06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670FD"/>
    <w:rPr>
      <w:b/>
      <w:bCs/>
    </w:rPr>
  </w:style>
  <w:style w:type="table" w:styleId="TableGrid">
    <w:name w:val="Table Grid"/>
    <w:basedOn w:val="TableNormal"/>
    <w:uiPriority w:val="39"/>
    <w:rsid w:val="0006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76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Macintosh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</cp:lastModifiedBy>
  <cp:revision>2</cp:revision>
  <dcterms:created xsi:type="dcterms:W3CDTF">2014-12-26T15:19:00Z</dcterms:created>
  <dcterms:modified xsi:type="dcterms:W3CDTF">2014-12-26T15:19:00Z</dcterms:modified>
</cp:coreProperties>
</file>