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3CDC" w14:textId="77777777" w:rsidR="000128E4" w:rsidRPr="00910D42" w:rsidRDefault="00AB7476"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ANADOLU ÜNİVERSİTESİ</w:t>
      </w:r>
    </w:p>
    <w:p w14:paraId="72C096A4" w14:textId="77777777" w:rsidR="00AB7476" w:rsidRPr="00910D42" w:rsidRDefault="00AB7476"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BİLİMSEL ARAŞTIRMA PROJELERİ YÖNERGESİ</w:t>
      </w:r>
    </w:p>
    <w:p w14:paraId="615FFFCC" w14:textId="77777777" w:rsidR="00AC09AE" w:rsidRPr="00910D42" w:rsidRDefault="00AC09AE" w:rsidP="000D7BA9">
      <w:pPr>
        <w:spacing w:after="0" w:line="320" w:lineRule="atLeast"/>
        <w:jc w:val="center"/>
        <w:rPr>
          <w:rFonts w:ascii="Times New Roman" w:hAnsi="Times New Roman" w:cs="Times New Roman"/>
          <w:b/>
          <w:sz w:val="24"/>
          <w:szCs w:val="24"/>
        </w:rPr>
      </w:pPr>
    </w:p>
    <w:p w14:paraId="3AE51671" w14:textId="77777777" w:rsidR="00AC09AE" w:rsidRPr="00910D42" w:rsidRDefault="00AC09AE"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BİRİNCİ BÖLÜM</w:t>
      </w:r>
    </w:p>
    <w:p w14:paraId="019AC505" w14:textId="77777777" w:rsidR="00AC09AE" w:rsidRPr="00910D42" w:rsidRDefault="00AC09AE"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Amaç, Kapsam, Dayanak ve Tanımlar</w:t>
      </w:r>
    </w:p>
    <w:p w14:paraId="29850DBC" w14:textId="77777777" w:rsidR="00AC09AE" w:rsidRPr="00910D42" w:rsidRDefault="00AC09AE" w:rsidP="000D7BA9">
      <w:pPr>
        <w:spacing w:after="0" w:line="320" w:lineRule="atLeast"/>
        <w:jc w:val="center"/>
        <w:rPr>
          <w:rFonts w:ascii="Times New Roman" w:hAnsi="Times New Roman" w:cs="Times New Roman"/>
          <w:b/>
          <w:sz w:val="24"/>
          <w:szCs w:val="24"/>
        </w:rPr>
      </w:pPr>
    </w:p>
    <w:p w14:paraId="706CB29F"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Amaç ve </w:t>
      </w:r>
      <w:r w:rsidR="002975C5" w:rsidRPr="00910D42">
        <w:rPr>
          <w:rFonts w:ascii="Times New Roman" w:hAnsi="Times New Roman" w:cs="Times New Roman"/>
          <w:b/>
          <w:sz w:val="24"/>
          <w:szCs w:val="24"/>
        </w:rPr>
        <w:t>k</w:t>
      </w:r>
      <w:r w:rsidRPr="00910D42">
        <w:rPr>
          <w:rFonts w:ascii="Times New Roman" w:hAnsi="Times New Roman" w:cs="Times New Roman"/>
          <w:b/>
          <w:sz w:val="24"/>
          <w:szCs w:val="24"/>
        </w:rPr>
        <w:t xml:space="preserve">apsam </w:t>
      </w:r>
    </w:p>
    <w:p w14:paraId="150D747D" w14:textId="77777777" w:rsidR="00AB7476" w:rsidRPr="00910D42" w:rsidRDefault="006B7F2C" w:rsidP="000D7BA9">
      <w:pPr>
        <w:spacing w:after="0" w:line="320" w:lineRule="atLeast"/>
        <w:ind w:firstLine="709"/>
        <w:jc w:val="both"/>
        <w:rPr>
          <w:rFonts w:ascii="Times New Roman" w:hAnsi="Times New Roman" w:cs="Times New Roman"/>
          <w:sz w:val="24"/>
          <w:szCs w:val="24"/>
        </w:rPr>
      </w:pPr>
      <w:r w:rsidRPr="00910D42">
        <w:rPr>
          <w:rFonts w:ascii="Times New Roman" w:hAnsi="Times New Roman" w:cs="Times New Roman"/>
          <w:b/>
          <w:sz w:val="24"/>
          <w:szCs w:val="24"/>
        </w:rPr>
        <w:t>MADDE 1</w:t>
      </w:r>
      <w:r w:rsidR="00025E3B" w:rsidRPr="00910D42">
        <w:rPr>
          <w:rFonts w:ascii="Times New Roman" w:hAnsi="Times New Roman" w:cs="Times New Roman"/>
          <w:b/>
          <w:sz w:val="24"/>
          <w:szCs w:val="24"/>
        </w:rPr>
        <w:t xml:space="preserve"> – </w:t>
      </w:r>
      <w:r w:rsidR="00025E3B" w:rsidRPr="00910D42">
        <w:rPr>
          <w:rFonts w:ascii="Times New Roman" w:eastAsia="Times New Roman" w:hAnsi="Times New Roman" w:cs="Times New Roman"/>
          <w:sz w:val="24"/>
          <w:szCs w:val="24"/>
          <w:lang w:eastAsia="tr-TR"/>
        </w:rPr>
        <w:t>(</w:t>
      </w:r>
      <w:r w:rsidR="00025E3B"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Bu </w:t>
      </w:r>
      <w:r w:rsidR="00AC09AE" w:rsidRPr="00910D42">
        <w:rPr>
          <w:rFonts w:ascii="Times New Roman" w:hAnsi="Times New Roman" w:cs="Times New Roman"/>
          <w:sz w:val="24"/>
          <w:szCs w:val="24"/>
        </w:rPr>
        <w:t>Y</w:t>
      </w:r>
      <w:r w:rsidR="00AB7476" w:rsidRPr="00910D42">
        <w:rPr>
          <w:rFonts w:ascii="Times New Roman" w:hAnsi="Times New Roman" w:cs="Times New Roman"/>
          <w:sz w:val="24"/>
          <w:szCs w:val="24"/>
        </w:rPr>
        <w:t xml:space="preserve">önerge; Anadolu Üniversitesi Bilimsel Araştırma Projeleri Komisyonunca desteklenecek araştırma projelerinin önerilmesi, değerlendirilmesi, kabulü, yürütülmesi, izlenmesi, sonuçlandırılması ve sonuçların duyurulması ile ilgili esasları ve bunları yürütecek komisyonun görev, yetki ve sorumluluklarını düzenler. </w:t>
      </w:r>
    </w:p>
    <w:p w14:paraId="403A9EE0" w14:textId="77777777" w:rsidR="0053417D" w:rsidRPr="00910D42" w:rsidRDefault="0053417D" w:rsidP="000D7BA9">
      <w:pPr>
        <w:spacing w:after="0" w:line="320" w:lineRule="atLeast"/>
        <w:ind w:firstLine="709"/>
        <w:rPr>
          <w:rFonts w:ascii="Times New Roman" w:hAnsi="Times New Roman" w:cs="Times New Roman"/>
          <w:b/>
          <w:sz w:val="24"/>
          <w:szCs w:val="24"/>
        </w:rPr>
      </w:pPr>
    </w:p>
    <w:p w14:paraId="23EDCB72" w14:textId="77777777" w:rsidR="0053417D" w:rsidRPr="00910D42" w:rsidRDefault="0053417D"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Dayanak</w:t>
      </w:r>
    </w:p>
    <w:p w14:paraId="74A2A69C" w14:textId="77777777" w:rsidR="00AB7476" w:rsidRPr="00910D42" w:rsidRDefault="00182074" w:rsidP="000D7BA9">
      <w:pPr>
        <w:spacing w:after="0" w:line="320" w:lineRule="atLeast"/>
        <w:ind w:firstLine="708"/>
        <w:jc w:val="both"/>
        <w:rPr>
          <w:rFonts w:ascii="Times New Roman" w:hAnsi="Times New Roman" w:cs="Times New Roman"/>
          <w:b/>
          <w:sz w:val="24"/>
          <w:szCs w:val="24"/>
        </w:rPr>
      </w:pPr>
      <w:r w:rsidRPr="00910D42">
        <w:rPr>
          <w:rFonts w:ascii="Times New Roman" w:hAnsi="Times New Roman" w:cs="Times New Roman"/>
          <w:b/>
          <w:sz w:val="24"/>
          <w:szCs w:val="24"/>
        </w:rPr>
        <w:t xml:space="preserve">MADDE 2 – </w:t>
      </w: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1)</w:t>
      </w:r>
      <w:r w:rsidRPr="00910D42">
        <w:rPr>
          <w:rFonts w:ascii="Times New Roman" w:hAnsi="Times New Roman" w:cs="Times New Roman"/>
          <w:b/>
          <w:sz w:val="24"/>
          <w:szCs w:val="24"/>
        </w:rPr>
        <w:t xml:space="preserve"> </w:t>
      </w:r>
      <w:r w:rsidR="00AC09AE" w:rsidRPr="00910D42">
        <w:rPr>
          <w:rFonts w:ascii="Times New Roman" w:hAnsi="Times New Roman" w:cs="Times New Roman"/>
          <w:sz w:val="24"/>
          <w:szCs w:val="24"/>
        </w:rPr>
        <w:t>Bu Yönerge; 10/4/</w:t>
      </w:r>
      <w:r w:rsidR="00AB7476" w:rsidRPr="00910D42">
        <w:rPr>
          <w:rFonts w:ascii="Times New Roman" w:hAnsi="Times New Roman" w:cs="Times New Roman"/>
          <w:sz w:val="24"/>
          <w:szCs w:val="24"/>
        </w:rPr>
        <w:t>2002 tarihli ve 24722 sayılı Resmi Gazetede yayı</w:t>
      </w:r>
      <w:r w:rsidR="00AC09AE" w:rsidRPr="00910D42">
        <w:rPr>
          <w:rFonts w:ascii="Times New Roman" w:hAnsi="Times New Roman" w:cs="Times New Roman"/>
          <w:sz w:val="24"/>
          <w:szCs w:val="24"/>
        </w:rPr>
        <w:t>m</w:t>
      </w:r>
      <w:r w:rsidR="00AB7476" w:rsidRPr="00910D42">
        <w:rPr>
          <w:rFonts w:ascii="Times New Roman" w:hAnsi="Times New Roman" w:cs="Times New Roman"/>
          <w:sz w:val="24"/>
          <w:szCs w:val="24"/>
        </w:rPr>
        <w:t>lanarak yürürlüğe giren “Yükseköğretim Kurumları Bilimsel Araştırma Projeleri Hakkında Yönetmelik” esas alınarak hazırlanmıştır.</w:t>
      </w:r>
    </w:p>
    <w:p w14:paraId="1EDE927B" w14:textId="77777777" w:rsidR="00A33097" w:rsidRPr="00910D42" w:rsidRDefault="00A33097" w:rsidP="000D7BA9">
      <w:pPr>
        <w:spacing w:after="0" w:line="320" w:lineRule="atLeast"/>
        <w:jc w:val="both"/>
        <w:rPr>
          <w:rFonts w:ascii="Times New Roman" w:hAnsi="Times New Roman" w:cs="Times New Roman"/>
          <w:sz w:val="24"/>
          <w:szCs w:val="24"/>
        </w:rPr>
      </w:pPr>
    </w:p>
    <w:p w14:paraId="5BA62A0F" w14:textId="77777777" w:rsidR="00A33097"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Tanımlar </w:t>
      </w:r>
    </w:p>
    <w:p w14:paraId="10A87631" w14:textId="77777777" w:rsidR="00AB7476" w:rsidRPr="00910D42" w:rsidRDefault="006B7F2C"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MADDE </w:t>
      </w:r>
      <w:r w:rsidR="00AC09AE" w:rsidRPr="00910D42">
        <w:rPr>
          <w:rFonts w:ascii="Times New Roman" w:hAnsi="Times New Roman" w:cs="Times New Roman"/>
          <w:b/>
          <w:sz w:val="24"/>
          <w:szCs w:val="24"/>
        </w:rPr>
        <w:t>3</w:t>
      </w:r>
      <w:r w:rsidR="00025E3B" w:rsidRPr="00910D42">
        <w:rPr>
          <w:rFonts w:ascii="Times New Roman" w:hAnsi="Times New Roman" w:cs="Times New Roman"/>
          <w:b/>
          <w:sz w:val="24"/>
          <w:szCs w:val="24"/>
        </w:rPr>
        <w:t xml:space="preserve"> – </w:t>
      </w:r>
      <w:r w:rsidR="00025E3B" w:rsidRPr="00910D42">
        <w:rPr>
          <w:rFonts w:ascii="Times New Roman" w:eastAsia="Times New Roman" w:hAnsi="Times New Roman" w:cs="Times New Roman"/>
          <w:sz w:val="24"/>
          <w:szCs w:val="24"/>
          <w:lang w:eastAsia="tr-TR"/>
        </w:rPr>
        <w:t>(</w:t>
      </w:r>
      <w:r w:rsidR="00025E3B"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Bu Yönergede; </w:t>
      </w:r>
    </w:p>
    <w:p w14:paraId="29CAE921" w14:textId="77777777" w:rsidR="00AB7476" w:rsidRPr="00910D42" w:rsidRDefault="00AB7476"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a)Komisyon</w:t>
      </w:r>
      <w:r w:rsidR="001D249E" w:rsidRPr="00910D42">
        <w:rPr>
          <w:rFonts w:ascii="Times New Roman" w:hAnsi="Times New Roman" w:cs="Times New Roman"/>
          <w:sz w:val="24"/>
          <w:szCs w:val="24"/>
        </w:rPr>
        <w:t>:</w:t>
      </w:r>
      <w:r w:rsidRPr="00910D42">
        <w:rPr>
          <w:rFonts w:ascii="Times New Roman" w:hAnsi="Times New Roman" w:cs="Times New Roman"/>
          <w:sz w:val="24"/>
          <w:szCs w:val="24"/>
        </w:rPr>
        <w:t xml:space="preserve"> Bilimsel Araştırma Projeleri Komisyonunu, </w:t>
      </w:r>
    </w:p>
    <w:p w14:paraId="685E5AB9" w14:textId="77777777" w:rsidR="00AB7476" w:rsidRPr="00910D42" w:rsidRDefault="00AB7476"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b)Rektör</w:t>
      </w:r>
      <w:r w:rsidR="001D249E" w:rsidRPr="00910D42">
        <w:rPr>
          <w:rFonts w:ascii="Times New Roman" w:hAnsi="Times New Roman" w:cs="Times New Roman"/>
          <w:sz w:val="24"/>
          <w:szCs w:val="24"/>
        </w:rPr>
        <w:t>:</w:t>
      </w:r>
      <w:r w:rsidRPr="00910D42">
        <w:rPr>
          <w:rFonts w:ascii="Times New Roman" w:hAnsi="Times New Roman" w:cs="Times New Roman"/>
          <w:sz w:val="24"/>
          <w:szCs w:val="24"/>
        </w:rPr>
        <w:t xml:space="preserve"> Anadolu Üniversitesi Rektörünü,</w:t>
      </w:r>
    </w:p>
    <w:p w14:paraId="06CB4CD8" w14:textId="77777777" w:rsidR="00AB7476" w:rsidRPr="00910D42" w:rsidRDefault="00AB7476"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c)Senato</w:t>
      </w:r>
      <w:r w:rsidR="001D249E" w:rsidRPr="00910D42">
        <w:rPr>
          <w:rFonts w:ascii="Times New Roman" w:hAnsi="Times New Roman" w:cs="Times New Roman"/>
          <w:sz w:val="24"/>
          <w:szCs w:val="24"/>
        </w:rPr>
        <w:t>:</w:t>
      </w:r>
      <w:r w:rsidRPr="00910D42">
        <w:rPr>
          <w:rFonts w:ascii="Times New Roman" w:hAnsi="Times New Roman" w:cs="Times New Roman"/>
          <w:sz w:val="24"/>
          <w:szCs w:val="24"/>
        </w:rPr>
        <w:t xml:space="preserve"> Anadolu Üniversitesi Senatosunu,</w:t>
      </w:r>
    </w:p>
    <w:p w14:paraId="404FA195" w14:textId="77777777" w:rsidR="0037641A" w:rsidRPr="00910D42" w:rsidRDefault="001D249E"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ç</w:t>
      </w:r>
      <w:r w:rsidR="0037641A" w:rsidRPr="00910D42">
        <w:rPr>
          <w:rFonts w:ascii="Times New Roman" w:hAnsi="Times New Roman" w:cs="Times New Roman"/>
          <w:sz w:val="24"/>
          <w:szCs w:val="24"/>
        </w:rPr>
        <w:t>)Üniversite:</w:t>
      </w:r>
      <w:r w:rsidR="0037641A" w:rsidRPr="00910D42">
        <w:rPr>
          <w:rFonts w:ascii="Times New Roman" w:hAnsi="Times New Roman" w:cs="Times New Roman"/>
          <w:b/>
          <w:sz w:val="24"/>
          <w:szCs w:val="24"/>
        </w:rPr>
        <w:t xml:space="preserve"> </w:t>
      </w:r>
      <w:r w:rsidR="004E6227" w:rsidRPr="00910D42">
        <w:rPr>
          <w:rFonts w:ascii="Times New Roman" w:hAnsi="Times New Roman" w:cs="Times New Roman"/>
          <w:sz w:val="24"/>
          <w:szCs w:val="24"/>
        </w:rPr>
        <w:t>Anadolu Üniversitesi</w:t>
      </w:r>
      <w:r w:rsidR="0037641A" w:rsidRPr="00910D42">
        <w:rPr>
          <w:rFonts w:ascii="Times New Roman" w:hAnsi="Times New Roman" w:cs="Times New Roman"/>
          <w:sz w:val="24"/>
          <w:szCs w:val="24"/>
        </w:rPr>
        <w:t>ni</w:t>
      </w:r>
      <w:r w:rsidR="00A67764" w:rsidRPr="00910D42">
        <w:rPr>
          <w:rFonts w:ascii="Times New Roman" w:hAnsi="Times New Roman" w:cs="Times New Roman"/>
          <w:sz w:val="24"/>
          <w:szCs w:val="24"/>
        </w:rPr>
        <w:t>,</w:t>
      </w:r>
    </w:p>
    <w:p w14:paraId="49F6A3ED" w14:textId="77777777" w:rsidR="00AB7476" w:rsidRPr="00910D42" w:rsidRDefault="001D249E"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d</w:t>
      </w:r>
      <w:r w:rsidR="00AB7476" w:rsidRPr="00910D42">
        <w:rPr>
          <w:rFonts w:ascii="Times New Roman" w:hAnsi="Times New Roman" w:cs="Times New Roman"/>
          <w:sz w:val="24"/>
          <w:szCs w:val="24"/>
        </w:rPr>
        <w:t>)Yönetim Kurulu</w:t>
      </w:r>
      <w:r w:rsidRPr="00910D42">
        <w:rPr>
          <w:rFonts w:ascii="Times New Roman" w:hAnsi="Times New Roman" w:cs="Times New Roman"/>
          <w:sz w:val="24"/>
          <w:szCs w:val="24"/>
        </w:rPr>
        <w:t>:</w:t>
      </w:r>
      <w:r w:rsidR="00AB7476" w:rsidRPr="00910D42">
        <w:rPr>
          <w:rFonts w:ascii="Times New Roman" w:hAnsi="Times New Roman" w:cs="Times New Roman"/>
          <w:sz w:val="24"/>
          <w:szCs w:val="24"/>
        </w:rPr>
        <w:t xml:space="preserve"> Anadolu Üniversitesi Yönetim Kurulunu</w:t>
      </w:r>
    </w:p>
    <w:p w14:paraId="15FB89ED" w14:textId="77777777" w:rsidR="00AB7476" w:rsidRPr="00910D42" w:rsidRDefault="00AB7476"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ifade eder.</w:t>
      </w:r>
    </w:p>
    <w:p w14:paraId="6DE6FFDE" w14:textId="77777777" w:rsidR="00AC09AE" w:rsidRPr="00910D42" w:rsidRDefault="00AC09AE" w:rsidP="000D7BA9">
      <w:pPr>
        <w:spacing w:after="0" w:line="320" w:lineRule="atLeast"/>
        <w:ind w:firstLine="708"/>
        <w:rPr>
          <w:rFonts w:ascii="Times New Roman" w:hAnsi="Times New Roman" w:cs="Times New Roman"/>
          <w:sz w:val="24"/>
          <w:szCs w:val="24"/>
        </w:rPr>
      </w:pPr>
    </w:p>
    <w:p w14:paraId="51F2DF62" w14:textId="77777777" w:rsidR="00AC09AE" w:rsidRPr="00910D42" w:rsidRDefault="00AC09AE"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İKİNCİ BÖLÜM</w:t>
      </w:r>
    </w:p>
    <w:p w14:paraId="6D7096A1" w14:textId="77777777" w:rsidR="00AC09AE" w:rsidRPr="00910D42" w:rsidRDefault="00AC09AE" w:rsidP="000D7BA9">
      <w:pPr>
        <w:spacing w:after="0" w:line="320" w:lineRule="atLeast"/>
        <w:ind w:firstLine="708"/>
        <w:jc w:val="center"/>
        <w:rPr>
          <w:rFonts w:ascii="Times New Roman" w:hAnsi="Times New Roman" w:cs="Times New Roman"/>
          <w:b/>
          <w:sz w:val="24"/>
          <w:szCs w:val="24"/>
        </w:rPr>
      </w:pPr>
      <w:r w:rsidRPr="00910D42">
        <w:rPr>
          <w:rFonts w:ascii="Times New Roman" w:hAnsi="Times New Roman" w:cs="Times New Roman"/>
          <w:b/>
          <w:sz w:val="24"/>
          <w:szCs w:val="24"/>
        </w:rPr>
        <w:t>Komisyon, Proje Çeşitleri, Proje Önerilerinin Değerlendirilmesi</w:t>
      </w:r>
    </w:p>
    <w:p w14:paraId="134F8B23" w14:textId="77777777" w:rsidR="00AC09AE" w:rsidRPr="00910D42" w:rsidRDefault="00AC09AE" w:rsidP="000D7BA9">
      <w:pPr>
        <w:spacing w:after="0" w:line="320" w:lineRule="atLeast"/>
        <w:rPr>
          <w:rFonts w:ascii="Times New Roman" w:hAnsi="Times New Roman" w:cs="Times New Roman"/>
          <w:sz w:val="24"/>
          <w:szCs w:val="24"/>
        </w:rPr>
      </w:pPr>
    </w:p>
    <w:p w14:paraId="6D997FE0"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Komisyon </w:t>
      </w:r>
    </w:p>
    <w:p w14:paraId="34CB9D20"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 xml:space="preserve">MADDE </w:t>
      </w:r>
      <w:r w:rsidR="00AC09AE" w:rsidRPr="00910D42">
        <w:rPr>
          <w:rFonts w:ascii="Times New Roman" w:hAnsi="Times New Roman" w:cs="Times New Roman"/>
          <w:b/>
          <w:sz w:val="24"/>
          <w:szCs w:val="24"/>
        </w:rPr>
        <w:t>4</w:t>
      </w:r>
      <w:r w:rsidR="00025E3B" w:rsidRPr="00910D42">
        <w:rPr>
          <w:rFonts w:ascii="Times New Roman" w:hAnsi="Times New Roman" w:cs="Times New Roman"/>
          <w:b/>
          <w:sz w:val="24"/>
          <w:szCs w:val="24"/>
        </w:rPr>
        <w:t xml:space="preserve"> – </w:t>
      </w:r>
      <w:r w:rsidR="00025E3B" w:rsidRPr="00910D42">
        <w:rPr>
          <w:rFonts w:ascii="Times New Roman" w:eastAsia="Times New Roman" w:hAnsi="Times New Roman" w:cs="Times New Roman"/>
          <w:sz w:val="24"/>
          <w:szCs w:val="24"/>
          <w:lang w:eastAsia="tr-TR"/>
        </w:rPr>
        <w:t>(</w:t>
      </w:r>
      <w:r w:rsidR="00025E3B"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Rektör veya görevlendireceği bir rektör yardımcısının başkanlığında fen, sağlık, sosyal ve eğitim bilimleri enstitüleri müdürlerinden ve Senatonun önerisiyle Rektör tarafından görevlendirilen, uluslararası atıf endekslerince tarana</w:t>
      </w:r>
      <w:r w:rsidR="00A974CF" w:rsidRPr="00910D42">
        <w:rPr>
          <w:rFonts w:ascii="Times New Roman" w:hAnsi="Times New Roman" w:cs="Times New Roman"/>
          <w:sz w:val="24"/>
          <w:szCs w:val="24"/>
        </w:rPr>
        <w:t>n dergilerde yayını olan ve</w:t>
      </w:r>
      <w:r w:rsidR="00AB7476" w:rsidRPr="00910D42">
        <w:rPr>
          <w:rFonts w:ascii="Times New Roman" w:hAnsi="Times New Roman" w:cs="Times New Roman"/>
          <w:sz w:val="24"/>
          <w:szCs w:val="24"/>
        </w:rPr>
        <w:t xml:space="preserve"> yayınlarına bu endekslerce taranan dergilerde atıf yapılan en az üç, en çok yedi öğretim üyesinden oluşur. Komisyon üyeleri, yükseköğretim kurumunda var olan bilim dalları arasında denge gözetilmek suretiyle dört yıl için görevlendirilir. Süresi biten üye, aynı usulle yeniden görevlendirilebilir. Asli görevleri nedeniyle Komisyonda bulunan üyelerin her ne şekilde olursa olsun esas görevlerinden ayrılmaları halinde Komisyondaki görevleri de kendiliğinden sona erer. </w:t>
      </w:r>
    </w:p>
    <w:p w14:paraId="0257AC12" w14:textId="77777777" w:rsidR="0053417D" w:rsidRPr="00910D42" w:rsidRDefault="0053417D" w:rsidP="000D7BA9">
      <w:pPr>
        <w:spacing w:after="0" w:line="320" w:lineRule="atLeast"/>
        <w:ind w:firstLine="708"/>
        <w:rPr>
          <w:rFonts w:ascii="Times New Roman" w:hAnsi="Times New Roman" w:cs="Times New Roman"/>
          <w:b/>
          <w:sz w:val="24"/>
          <w:szCs w:val="24"/>
        </w:rPr>
      </w:pPr>
    </w:p>
    <w:p w14:paraId="7870E10A" w14:textId="77777777" w:rsidR="000D7BA9" w:rsidRPr="00910D42" w:rsidRDefault="000D7BA9" w:rsidP="000D7BA9">
      <w:pPr>
        <w:spacing w:after="0" w:line="320" w:lineRule="atLeast"/>
        <w:ind w:firstLine="708"/>
        <w:rPr>
          <w:rFonts w:ascii="Times New Roman" w:hAnsi="Times New Roman" w:cs="Times New Roman"/>
          <w:b/>
          <w:sz w:val="24"/>
          <w:szCs w:val="24"/>
        </w:rPr>
      </w:pPr>
    </w:p>
    <w:p w14:paraId="1D7626D0" w14:textId="77777777" w:rsidR="000D7BA9" w:rsidRPr="00910D42" w:rsidRDefault="000D7BA9" w:rsidP="000D7BA9">
      <w:pPr>
        <w:spacing w:after="0" w:line="320" w:lineRule="atLeast"/>
        <w:ind w:firstLine="708"/>
        <w:rPr>
          <w:rFonts w:ascii="Times New Roman" w:hAnsi="Times New Roman" w:cs="Times New Roman"/>
          <w:b/>
          <w:sz w:val="24"/>
          <w:szCs w:val="24"/>
        </w:rPr>
      </w:pPr>
    </w:p>
    <w:p w14:paraId="58BBAC70" w14:textId="77777777" w:rsidR="000D7BA9" w:rsidRPr="00910D42" w:rsidRDefault="000D7BA9" w:rsidP="000D7BA9">
      <w:pPr>
        <w:spacing w:after="0" w:line="320" w:lineRule="atLeast"/>
        <w:ind w:firstLine="708"/>
        <w:rPr>
          <w:rFonts w:ascii="Times New Roman" w:hAnsi="Times New Roman" w:cs="Times New Roman"/>
          <w:b/>
          <w:sz w:val="24"/>
          <w:szCs w:val="24"/>
        </w:rPr>
      </w:pPr>
    </w:p>
    <w:p w14:paraId="32D32B57"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lastRenderedPageBreak/>
        <w:t xml:space="preserve">Proje </w:t>
      </w:r>
      <w:r w:rsidR="002975C5" w:rsidRPr="00910D42">
        <w:rPr>
          <w:rFonts w:ascii="Times New Roman" w:hAnsi="Times New Roman" w:cs="Times New Roman"/>
          <w:b/>
          <w:sz w:val="24"/>
          <w:szCs w:val="24"/>
        </w:rPr>
        <w:t>ç</w:t>
      </w:r>
      <w:r w:rsidRPr="00910D42">
        <w:rPr>
          <w:rFonts w:ascii="Times New Roman" w:hAnsi="Times New Roman" w:cs="Times New Roman"/>
          <w:b/>
          <w:sz w:val="24"/>
          <w:szCs w:val="24"/>
        </w:rPr>
        <w:t xml:space="preserve">eşitleri </w:t>
      </w:r>
    </w:p>
    <w:p w14:paraId="6A327C99" w14:textId="77777777" w:rsidR="00AB7476" w:rsidRPr="00910D42" w:rsidRDefault="00025E3B"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 xml:space="preserve">MADDE </w:t>
      </w:r>
      <w:r w:rsidR="00AC09AE" w:rsidRPr="00910D42">
        <w:rPr>
          <w:rFonts w:ascii="Times New Roman" w:hAnsi="Times New Roman" w:cs="Times New Roman"/>
          <w:b/>
          <w:sz w:val="24"/>
          <w:szCs w:val="24"/>
        </w:rPr>
        <w:t>5</w:t>
      </w:r>
      <w:r w:rsidRPr="00910D42">
        <w:rPr>
          <w:rFonts w:ascii="Times New Roman" w:hAnsi="Times New Roman" w:cs="Times New Roman"/>
          <w:b/>
          <w:sz w:val="24"/>
          <w:szCs w:val="24"/>
        </w:rPr>
        <w:t xml:space="preserve"> – </w:t>
      </w: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Komisyon Anadolu Üniversitesi öğretim elemanlarından, en az doktora ya da sanatta yeterlik eğitimini tamamlamış araştırmacıların yöneticiliğini yaptığı, aşağıdaki proje önerilerini değerlendirir. </w:t>
      </w:r>
    </w:p>
    <w:p w14:paraId="2DE2EB2D" w14:textId="77777777" w:rsidR="00AC09AE" w:rsidRPr="00910D42" w:rsidRDefault="00AC09AE" w:rsidP="000D7BA9">
      <w:pPr>
        <w:spacing w:after="0" w:line="320" w:lineRule="atLeast"/>
        <w:ind w:firstLine="708"/>
        <w:jc w:val="both"/>
        <w:rPr>
          <w:rFonts w:ascii="Times New Roman" w:hAnsi="Times New Roman" w:cs="Times New Roman"/>
          <w:sz w:val="24"/>
          <w:szCs w:val="24"/>
        </w:rPr>
      </w:pPr>
    </w:p>
    <w:p w14:paraId="7564DEE8" w14:textId="77777777" w:rsidR="0053417D" w:rsidRPr="00910D42" w:rsidRDefault="00AB7476" w:rsidP="000D7BA9">
      <w:pPr>
        <w:spacing w:after="0" w:line="320" w:lineRule="atLeast"/>
        <w:ind w:firstLine="709"/>
        <w:rPr>
          <w:rFonts w:ascii="Times New Roman" w:hAnsi="Times New Roman" w:cs="Times New Roman"/>
          <w:b/>
          <w:sz w:val="24"/>
          <w:szCs w:val="24"/>
        </w:rPr>
      </w:pPr>
      <w:r w:rsidRPr="00910D42">
        <w:rPr>
          <w:rFonts w:ascii="Times New Roman" w:hAnsi="Times New Roman" w:cs="Times New Roman"/>
          <w:b/>
          <w:sz w:val="24"/>
          <w:szCs w:val="24"/>
        </w:rPr>
        <w:t xml:space="preserve">1) Lisansüstü </w:t>
      </w:r>
      <w:r w:rsidR="00BF7E9D" w:rsidRPr="00910D42">
        <w:rPr>
          <w:rFonts w:ascii="Times New Roman" w:hAnsi="Times New Roman" w:cs="Times New Roman"/>
          <w:b/>
          <w:sz w:val="24"/>
          <w:szCs w:val="24"/>
        </w:rPr>
        <w:t>t</w:t>
      </w:r>
      <w:r w:rsidRPr="00910D42">
        <w:rPr>
          <w:rFonts w:ascii="Times New Roman" w:hAnsi="Times New Roman" w:cs="Times New Roman"/>
          <w:b/>
          <w:sz w:val="24"/>
          <w:szCs w:val="24"/>
        </w:rPr>
        <w:t xml:space="preserve">ez </w:t>
      </w:r>
      <w:r w:rsidR="00BF7E9D" w:rsidRPr="00910D42">
        <w:rPr>
          <w:rFonts w:ascii="Times New Roman" w:hAnsi="Times New Roman" w:cs="Times New Roman"/>
          <w:b/>
          <w:sz w:val="24"/>
          <w:szCs w:val="24"/>
        </w:rPr>
        <w:t>p</w:t>
      </w:r>
      <w:r w:rsidRPr="00910D42">
        <w:rPr>
          <w:rFonts w:ascii="Times New Roman" w:hAnsi="Times New Roman" w:cs="Times New Roman"/>
          <w:b/>
          <w:sz w:val="24"/>
          <w:szCs w:val="24"/>
        </w:rPr>
        <w:t xml:space="preserve">rojeleri: </w:t>
      </w:r>
    </w:p>
    <w:p w14:paraId="39C86803" w14:textId="77777777" w:rsidR="00AB7476" w:rsidRPr="00910D42" w:rsidRDefault="00AB7476" w:rsidP="000D7BA9">
      <w:pPr>
        <w:spacing w:after="0" w:line="320" w:lineRule="atLeast"/>
        <w:ind w:firstLine="709"/>
        <w:jc w:val="both"/>
        <w:rPr>
          <w:rFonts w:ascii="Times New Roman" w:hAnsi="Times New Roman" w:cs="Times New Roman"/>
          <w:sz w:val="24"/>
          <w:szCs w:val="24"/>
        </w:rPr>
      </w:pPr>
      <w:r w:rsidRPr="00910D42">
        <w:rPr>
          <w:rFonts w:ascii="Times New Roman" w:hAnsi="Times New Roman" w:cs="Times New Roman"/>
          <w:sz w:val="24"/>
          <w:szCs w:val="24"/>
        </w:rPr>
        <w:t xml:space="preserve">Lisansüstü tez projeleri, bir yüksek lisans tez çalışmasına bağlı olan “Yüksek Lisans Tez Projesi” veya bir doktora tez </w:t>
      </w:r>
      <w:r w:rsidR="008048B9" w:rsidRPr="00910D42">
        <w:rPr>
          <w:rFonts w:ascii="Times New Roman" w:hAnsi="Times New Roman" w:cs="Times New Roman"/>
          <w:sz w:val="24"/>
          <w:szCs w:val="24"/>
        </w:rPr>
        <w:t>veya sanatta yeterlik</w:t>
      </w:r>
      <w:r w:rsidR="0015614E" w:rsidRPr="00910D42">
        <w:rPr>
          <w:rFonts w:ascii="Times New Roman" w:hAnsi="Times New Roman" w:cs="Times New Roman"/>
          <w:sz w:val="24"/>
          <w:szCs w:val="24"/>
        </w:rPr>
        <w:t xml:space="preserve"> </w:t>
      </w:r>
      <w:r w:rsidRPr="00910D42">
        <w:rPr>
          <w:rFonts w:ascii="Times New Roman" w:hAnsi="Times New Roman" w:cs="Times New Roman"/>
          <w:sz w:val="24"/>
          <w:szCs w:val="24"/>
        </w:rPr>
        <w:t xml:space="preserve">çalışmasına bağlı olan “Doktora Tez </w:t>
      </w:r>
      <w:r w:rsidR="008048B9" w:rsidRPr="00910D42">
        <w:rPr>
          <w:rFonts w:ascii="Times New Roman" w:hAnsi="Times New Roman" w:cs="Times New Roman"/>
          <w:sz w:val="24"/>
          <w:szCs w:val="24"/>
        </w:rPr>
        <w:t>veya Sanatta Yeterlik</w:t>
      </w:r>
      <w:r w:rsidR="0015614E" w:rsidRPr="00910D42">
        <w:rPr>
          <w:rFonts w:ascii="Times New Roman" w:hAnsi="Times New Roman" w:cs="Times New Roman"/>
          <w:sz w:val="24"/>
          <w:szCs w:val="24"/>
        </w:rPr>
        <w:t xml:space="preserve"> </w:t>
      </w:r>
      <w:r w:rsidRPr="00910D42">
        <w:rPr>
          <w:rFonts w:ascii="Times New Roman" w:hAnsi="Times New Roman" w:cs="Times New Roman"/>
          <w:sz w:val="24"/>
          <w:szCs w:val="24"/>
        </w:rPr>
        <w:t xml:space="preserve">Projesi” şeklinde olabilir. Bu projelerin yöneticisi, tez danışmanıdır. Ancak, tez danışmanı başka bir üniversiteden ise ikinci danışman görevini üstlenecek Anadolu Üniversitesinden bir öğretim üyesi proje yöneticisi, tez danışmanı ise yardımcı yönetici olur. Bu tür projelerde proje yöneticisinin dışında sadece lisansüstü tez öğrencisi ile varsa ikinci danışman (yardımcı yönetici olarak) yer alır. Yüksek lisans tez projeleri, ilgili tez konusunun Enstitü Yönetim Kurulu tarafından kabulünü, doktora tez </w:t>
      </w:r>
      <w:r w:rsidR="008048B9" w:rsidRPr="00910D42">
        <w:rPr>
          <w:rFonts w:ascii="Times New Roman" w:hAnsi="Times New Roman" w:cs="Times New Roman"/>
          <w:sz w:val="24"/>
          <w:szCs w:val="24"/>
        </w:rPr>
        <w:t>veya sanatta yeterlik</w:t>
      </w:r>
      <w:r w:rsidR="0015614E" w:rsidRPr="00910D42">
        <w:rPr>
          <w:rFonts w:ascii="Times New Roman" w:hAnsi="Times New Roman" w:cs="Times New Roman"/>
          <w:sz w:val="24"/>
          <w:szCs w:val="24"/>
        </w:rPr>
        <w:t xml:space="preserve"> </w:t>
      </w:r>
      <w:r w:rsidRPr="00910D42">
        <w:rPr>
          <w:rFonts w:ascii="Times New Roman" w:hAnsi="Times New Roman" w:cs="Times New Roman"/>
          <w:sz w:val="24"/>
          <w:szCs w:val="24"/>
        </w:rPr>
        <w:t>projeleri ise ilgili tez önerisinin tez izleme komitesince kabulünü takip eden ilk altı ay içerisindeki başvuru tarihlerinden birinde önerilebilir. Bu projelerin süreleri tez süresini geçemez. Lisansüstü tez projelerinin bütçeleri, Komisyon tarafından öneril</w:t>
      </w:r>
      <w:r w:rsidR="004E6227" w:rsidRPr="00910D42">
        <w:rPr>
          <w:rFonts w:ascii="Times New Roman" w:hAnsi="Times New Roman" w:cs="Times New Roman"/>
          <w:sz w:val="24"/>
          <w:szCs w:val="24"/>
        </w:rPr>
        <w:t>en ve Üniversite Yönetim Kurulu</w:t>
      </w:r>
      <w:r w:rsidRPr="00910D42">
        <w:rPr>
          <w:rFonts w:ascii="Times New Roman" w:hAnsi="Times New Roman" w:cs="Times New Roman"/>
          <w:sz w:val="24"/>
          <w:szCs w:val="24"/>
        </w:rPr>
        <w:t>nca belirlenen limitleri aşamaz. Lisansüstü tez projelerinin sonuç raporu, ilgili Enstitü tarafından tez onaylandıktan sonra en geç bir ay içinde Komisyona sunulmalıdır. Proje sonucunda ortaya çıkan lisansüstü tezlerin iç kapak sayfasında “Bu çalışma Anadolu Üniversitesi Bilimsel Araştırma Projeleri Kom</w:t>
      </w:r>
      <w:r w:rsidR="004E6227" w:rsidRPr="00910D42">
        <w:rPr>
          <w:rFonts w:ascii="Times New Roman" w:hAnsi="Times New Roman" w:cs="Times New Roman"/>
          <w:sz w:val="24"/>
          <w:szCs w:val="24"/>
        </w:rPr>
        <w:t>isyonunca kabul edilen ......no</w:t>
      </w:r>
      <w:r w:rsidRPr="00910D42">
        <w:rPr>
          <w:rFonts w:ascii="Times New Roman" w:hAnsi="Times New Roman" w:cs="Times New Roman"/>
          <w:sz w:val="24"/>
          <w:szCs w:val="24"/>
        </w:rPr>
        <w:t>lu proje kapsamında desteklenmiştir” ibaresi yer alır. Lisansüstü tez projelerinde tez öğrencisinin araştırma becerisi yükümlülükleri çerçevesinde yer alan faaliyetler için hizmet alımı talebi desteklenmez.</w:t>
      </w:r>
    </w:p>
    <w:p w14:paraId="584B0D23" w14:textId="77777777" w:rsidR="00AC09AE" w:rsidRPr="00910D42" w:rsidRDefault="00AC09AE" w:rsidP="000D7BA9">
      <w:pPr>
        <w:spacing w:after="0" w:line="320" w:lineRule="atLeast"/>
        <w:ind w:firstLine="709"/>
        <w:jc w:val="both"/>
        <w:rPr>
          <w:rFonts w:ascii="Times New Roman" w:hAnsi="Times New Roman" w:cs="Times New Roman"/>
          <w:b/>
          <w:sz w:val="24"/>
          <w:szCs w:val="24"/>
        </w:rPr>
      </w:pPr>
    </w:p>
    <w:p w14:paraId="5243CD95"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2) Genel </w:t>
      </w:r>
      <w:r w:rsidR="00BF7E9D" w:rsidRPr="00910D42">
        <w:rPr>
          <w:rFonts w:ascii="Times New Roman" w:hAnsi="Times New Roman" w:cs="Times New Roman"/>
          <w:b/>
          <w:sz w:val="24"/>
          <w:szCs w:val="24"/>
        </w:rPr>
        <w:t>a</w:t>
      </w:r>
      <w:r w:rsidRPr="00910D42">
        <w:rPr>
          <w:rFonts w:ascii="Times New Roman" w:hAnsi="Times New Roman" w:cs="Times New Roman"/>
          <w:b/>
          <w:sz w:val="24"/>
          <w:szCs w:val="24"/>
        </w:rPr>
        <w:t xml:space="preserve">maçlı </w:t>
      </w:r>
      <w:r w:rsidR="00BF7E9D" w:rsidRPr="00910D42">
        <w:rPr>
          <w:rFonts w:ascii="Times New Roman" w:hAnsi="Times New Roman" w:cs="Times New Roman"/>
          <w:b/>
          <w:sz w:val="24"/>
          <w:szCs w:val="24"/>
        </w:rPr>
        <w:t>p</w:t>
      </w:r>
      <w:r w:rsidRPr="00910D42">
        <w:rPr>
          <w:rFonts w:ascii="Times New Roman" w:hAnsi="Times New Roman" w:cs="Times New Roman"/>
          <w:b/>
          <w:sz w:val="24"/>
          <w:szCs w:val="24"/>
        </w:rPr>
        <w:t xml:space="preserve">rojeler: </w:t>
      </w:r>
    </w:p>
    <w:p w14:paraId="0E32AD1E" w14:textId="77777777" w:rsidR="00AB7476" w:rsidRPr="00910D42" w:rsidRDefault="00AB7476"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Genel amaçlı projeler, doğrudan bir akademik dereceye yönelik olmayan, teknolojik, ekonomik, sosyal, kültürel, sportif ve sanatsal gelişmeye katkıda bulunabilecek özgün çalışmalardır. Kalkınma Planı hedeflerine, Ülkemiz ve/veya Üniversitemiz bilim ve teknoloji politikalarına uygun projeler, sanayi kuruluşları, diğer üniversiteler, ulusal ve uluslararası kuruluşlar, kamu kurumları, sivil toplum örgütleri, vb. il</w:t>
      </w:r>
      <w:r w:rsidR="00D63254" w:rsidRPr="00910D42">
        <w:rPr>
          <w:rFonts w:ascii="Times New Roman" w:hAnsi="Times New Roman" w:cs="Times New Roman"/>
          <w:sz w:val="24"/>
          <w:szCs w:val="24"/>
        </w:rPr>
        <w:t>e ortak yürütülen projeler</w:t>
      </w:r>
      <w:r w:rsidRPr="00910D42">
        <w:rPr>
          <w:rFonts w:ascii="Times New Roman" w:hAnsi="Times New Roman" w:cs="Times New Roman"/>
          <w:sz w:val="24"/>
          <w:szCs w:val="24"/>
        </w:rPr>
        <w:t xml:space="preserve"> ile disiplinlerarası projeler bu kapsamda öncelikli olarak değerlendirilir. Bu tür projeler en çok üç yıl süreli olabilir. Genel amaçlı projeler bütçe büyüklüklerine göre A ve B tipi genel amaçlı projeler olarak iki grupta değerlendirilir. Komisyon tarafından öne</w:t>
      </w:r>
      <w:r w:rsidR="004E6227" w:rsidRPr="00910D42">
        <w:rPr>
          <w:rFonts w:ascii="Times New Roman" w:hAnsi="Times New Roman" w:cs="Times New Roman"/>
          <w:sz w:val="24"/>
          <w:szCs w:val="24"/>
        </w:rPr>
        <w:t>rilen Üniversite Yönetim Kurulu</w:t>
      </w:r>
      <w:r w:rsidRPr="00910D42">
        <w:rPr>
          <w:rFonts w:ascii="Times New Roman" w:hAnsi="Times New Roman" w:cs="Times New Roman"/>
          <w:sz w:val="24"/>
          <w:szCs w:val="24"/>
        </w:rPr>
        <w:t>nca onaylanan proj</w:t>
      </w:r>
      <w:r w:rsidR="00D63254" w:rsidRPr="00910D42">
        <w:rPr>
          <w:rFonts w:ascii="Times New Roman" w:hAnsi="Times New Roman" w:cs="Times New Roman"/>
          <w:sz w:val="24"/>
          <w:szCs w:val="24"/>
        </w:rPr>
        <w:t>e bütçesi</w:t>
      </w:r>
      <w:r w:rsidRPr="00910D42">
        <w:rPr>
          <w:rFonts w:ascii="Times New Roman" w:hAnsi="Times New Roman" w:cs="Times New Roman"/>
          <w:sz w:val="24"/>
          <w:szCs w:val="24"/>
        </w:rPr>
        <w:t xml:space="preserve"> limitin</w:t>
      </w:r>
      <w:r w:rsidR="00D63254" w:rsidRPr="00910D42">
        <w:rPr>
          <w:rFonts w:ascii="Times New Roman" w:hAnsi="Times New Roman" w:cs="Times New Roman"/>
          <w:sz w:val="24"/>
          <w:szCs w:val="24"/>
        </w:rPr>
        <w:t>in</w:t>
      </w:r>
      <w:r w:rsidRPr="00910D42">
        <w:rPr>
          <w:rFonts w:ascii="Times New Roman" w:hAnsi="Times New Roman" w:cs="Times New Roman"/>
          <w:sz w:val="24"/>
          <w:szCs w:val="24"/>
        </w:rPr>
        <w:t xml:space="preserve"> üzerinde olan proje önerileri A tipi genel amaçlı projeler, bütçesi bu limitin altında olan proje önerileri ise B tipi genel amaç</w:t>
      </w:r>
      <w:r w:rsidR="00A33097" w:rsidRPr="00910D42">
        <w:rPr>
          <w:rFonts w:ascii="Times New Roman" w:hAnsi="Times New Roman" w:cs="Times New Roman"/>
          <w:sz w:val="24"/>
          <w:szCs w:val="24"/>
        </w:rPr>
        <w:t>lı projeler olarak adlandırılır</w:t>
      </w:r>
      <w:r w:rsidRPr="00910D42">
        <w:rPr>
          <w:rFonts w:ascii="Times New Roman" w:hAnsi="Times New Roman" w:cs="Times New Roman"/>
          <w:sz w:val="24"/>
          <w:szCs w:val="24"/>
        </w:rPr>
        <w:t>.</w:t>
      </w:r>
    </w:p>
    <w:p w14:paraId="4927FF29" w14:textId="77777777" w:rsidR="00A33097" w:rsidRPr="00910D42" w:rsidRDefault="00A33097" w:rsidP="000D7BA9">
      <w:pPr>
        <w:spacing w:after="0" w:line="320" w:lineRule="atLeast"/>
        <w:ind w:firstLine="708"/>
        <w:rPr>
          <w:rFonts w:ascii="Times New Roman" w:hAnsi="Times New Roman" w:cs="Times New Roman"/>
          <w:b/>
          <w:sz w:val="24"/>
          <w:szCs w:val="24"/>
        </w:rPr>
      </w:pPr>
    </w:p>
    <w:p w14:paraId="1E74A8A1"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3) Altyapı </w:t>
      </w:r>
      <w:r w:rsidR="00BF7E9D" w:rsidRPr="00910D42">
        <w:rPr>
          <w:rFonts w:ascii="Times New Roman" w:hAnsi="Times New Roman" w:cs="Times New Roman"/>
          <w:b/>
          <w:sz w:val="24"/>
          <w:szCs w:val="24"/>
        </w:rPr>
        <w:t>p</w:t>
      </w:r>
      <w:r w:rsidRPr="00910D42">
        <w:rPr>
          <w:rFonts w:ascii="Times New Roman" w:hAnsi="Times New Roman" w:cs="Times New Roman"/>
          <w:b/>
          <w:sz w:val="24"/>
          <w:szCs w:val="24"/>
        </w:rPr>
        <w:t xml:space="preserve">rojeleri: </w:t>
      </w:r>
    </w:p>
    <w:p w14:paraId="7C75EF11" w14:textId="77777777" w:rsidR="00AB7476" w:rsidRPr="00910D42" w:rsidRDefault="00AB7476"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Altyapı projeleri, </w:t>
      </w:r>
      <w:r w:rsidR="004A047E">
        <w:rPr>
          <w:rFonts w:ascii="Times New Roman" w:hAnsi="Times New Roman" w:cs="Times New Roman"/>
          <w:sz w:val="24"/>
          <w:szCs w:val="24"/>
        </w:rPr>
        <w:t xml:space="preserve">Rektör, </w:t>
      </w:r>
      <w:r w:rsidRPr="00910D42">
        <w:rPr>
          <w:rFonts w:ascii="Times New Roman" w:hAnsi="Times New Roman" w:cs="Times New Roman"/>
          <w:sz w:val="24"/>
          <w:szCs w:val="24"/>
        </w:rPr>
        <w:t xml:space="preserve">fakülte dekanlıkları, enstitü, yüksekokul, konservatuvar, meslek yüksekokulu veya merkez müdürlükleri tarafından bilimsel araştırma ve eğitim altyapısını geliştirmek amacıyla önerilen projelerdir. Kalite arttırma çalışmalarına yönelik projeler de bu kapsamda desteklenebilir. Bu tür projeler en çok üç yıl süreli olabilir. Bu </w:t>
      </w:r>
      <w:r w:rsidRPr="00910D42">
        <w:rPr>
          <w:rFonts w:ascii="Times New Roman" w:hAnsi="Times New Roman" w:cs="Times New Roman"/>
          <w:sz w:val="24"/>
          <w:szCs w:val="24"/>
        </w:rPr>
        <w:lastRenderedPageBreak/>
        <w:t>projelerin yöneticiliğini ilgili birimin yöneticisi yapar. Proje yöneticisi, üstlendiği altyapı projesi sonuçlanmadan asli idari görevinin sona ermesi durumunda, proje yöneticisi proje yöneticiliğini, yeni birim yöneticisine devretmek üzere görev değişimi tarihinden sonra en geç bir ay içerisinde bir durum raporu ile Komisyona başvurur.</w:t>
      </w:r>
    </w:p>
    <w:p w14:paraId="5361636C" w14:textId="77777777" w:rsidR="00A90D67" w:rsidRPr="00910D42" w:rsidRDefault="00A90D67" w:rsidP="000D7BA9">
      <w:pPr>
        <w:spacing w:after="0" w:line="320" w:lineRule="atLeast"/>
        <w:jc w:val="both"/>
        <w:rPr>
          <w:rFonts w:ascii="Times New Roman" w:hAnsi="Times New Roman" w:cs="Times New Roman"/>
          <w:sz w:val="24"/>
          <w:szCs w:val="24"/>
        </w:rPr>
      </w:pPr>
    </w:p>
    <w:p w14:paraId="5A301700" w14:textId="77777777" w:rsidR="000920B1" w:rsidRPr="00910D42" w:rsidRDefault="000920B1" w:rsidP="000D7BA9">
      <w:pPr>
        <w:spacing w:after="0" w:line="320" w:lineRule="atLeast"/>
        <w:ind w:firstLine="708"/>
        <w:rPr>
          <w:rFonts w:ascii="Times New Roman" w:hAnsi="Times New Roman" w:cs="Times New Roman"/>
          <w:b/>
        </w:rPr>
      </w:pPr>
      <w:r w:rsidRPr="00910D42">
        <w:rPr>
          <w:rFonts w:ascii="Times New Roman" w:hAnsi="Times New Roman" w:cs="Times New Roman"/>
          <w:b/>
          <w:sz w:val="24"/>
          <w:szCs w:val="24"/>
        </w:rPr>
        <w:t xml:space="preserve">4) Yayın ve </w:t>
      </w:r>
      <w:r w:rsidR="00BF7E9D" w:rsidRPr="00910D42">
        <w:rPr>
          <w:rFonts w:ascii="Times New Roman" w:hAnsi="Times New Roman" w:cs="Times New Roman"/>
          <w:b/>
          <w:sz w:val="24"/>
          <w:szCs w:val="24"/>
        </w:rPr>
        <w:t>a</w:t>
      </w:r>
      <w:r w:rsidRPr="00910D42">
        <w:rPr>
          <w:rFonts w:ascii="Times New Roman" w:hAnsi="Times New Roman" w:cs="Times New Roman"/>
          <w:b/>
          <w:sz w:val="24"/>
          <w:szCs w:val="24"/>
        </w:rPr>
        <w:t xml:space="preserve">raştırma </w:t>
      </w:r>
      <w:r w:rsidR="00BF7E9D" w:rsidRPr="00910D42">
        <w:rPr>
          <w:rFonts w:ascii="Times New Roman" w:hAnsi="Times New Roman" w:cs="Times New Roman"/>
          <w:b/>
          <w:sz w:val="24"/>
          <w:szCs w:val="24"/>
        </w:rPr>
        <w:t>t</w:t>
      </w:r>
      <w:r w:rsidRPr="00910D42">
        <w:rPr>
          <w:rFonts w:ascii="Times New Roman" w:hAnsi="Times New Roman" w:cs="Times New Roman"/>
          <w:b/>
          <w:sz w:val="24"/>
          <w:szCs w:val="24"/>
        </w:rPr>
        <w:t xml:space="preserve">eşvik </w:t>
      </w:r>
      <w:r w:rsidR="00BF7E9D" w:rsidRPr="00910D42">
        <w:rPr>
          <w:rFonts w:ascii="Times New Roman" w:hAnsi="Times New Roman" w:cs="Times New Roman"/>
          <w:b/>
          <w:sz w:val="24"/>
          <w:szCs w:val="24"/>
        </w:rPr>
        <w:t>p</w:t>
      </w:r>
      <w:r w:rsidRPr="00910D42">
        <w:rPr>
          <w:rFonts w:ascii="Times New Roman" w:hAnsi="Times New Roman" w:cs="Times New Roman"/>
          <w:b/>
          <w:sz w:val="24"/>
          <w:szCs w:val="24"/>
        </w:rPr>
        <w:t>rojeleri:</w:t>
      </w:r>
    </w:p>
    <w:p w14:paraId="01EF4301" w14:textId="77777777" w:rsidR="000920B1" w:rsidRPr="00910D42" w:rsidRDefault="000920B1" w:rsidP="000D7BA9">
      <w:pPr>
        <w:autoSpaceDE w:val="0"/>
        <w:autoSpaceDN w:val="0"/>
        <w:adjustRightInd w:val="0"/>
        <w:spacing w:after="0" w:line="320" w:lineRule="atLeast"/>
        <w:jc w:val="both"/>
        <w:rPr>
          <w:rFonts w:ascii="Times New Roman" w:hAnsi="Times New Roman" w:cs="Times New Roman"/>
          <w:sz w:val="24"/>
          <w:szCs w:val="24"/>
        </w:rPr>
      </w:pPr>
      <w:r w:rsidRPr="00910D42">
        <w:rPr>
          <w:rFonts w:ascii="Times New Roman" w:hAnsi="Times New Roman" w:cs="Times New Roman"/>
          <w:sz w:val="24"/>
          <w:szCs w:val="24"/>
        </w:rPr>
        <w:t>Yayın ve Araştırma Teşvik Projeleri, Üniversitemiz stratejik planında belirtilen bilimsel araştırma-geliştirme projelerinin niceliğinin ve niteliğinin arttırılması, yürütülen araştırma projelerinden çıkacak yayın, tasarım, patent sayısını ve niteliklerini arttırmak hedefleri doğrultusunda geliştirilmiş ve desteklenen projelerdir. Bu tür projeler en fazla bir yıl süreli olabilir. Diğer proje türlerinden farklı olarak bu projelere başvuru yılda bir kez, 15 Mart – 15 Nisan</w:t>
      </w:r>
      <w:r w:rsidR="00963EFA" w:rsidRPr="00910D42">
        <w:rPr>
          <w:rFonts w:ascii="Times New Roman" w:hAnsi="Times New Roman" w:cs="Times New Roman"/>
          <w:sz w:val="24"/>
          <w:szCs w:val="24"/>
        </w:rPr>
        <w:t xml:space="preserve"> </w:t>
      </w:r>
      <w:r w:rsidRPr="00910D42">
        <w:rPr>
          <w:rFonts w:ascii="Times New Roman" w:hAnsi="Times New Roman" w:cs="Times New Roman"/>
          <w:sz w:val="24"/>
          <w:szCs w:val="24"/>
        </w:rPr>
        <w:t>ta</w:t>
      </w:r>
      <w:bookmarkStart w:id="0" w:name="_GoBack"/>
      <w:bookmarkEnd w:id="0"/>
      <w:r w:rsidRPr="00910D42">
        <w:rPr>
          <w:rFonts w:ascii="Times New Roman" w:hAnsi="Times New Roman" w:cs="Times New Roman"/>
          <w:sz w:val="24"/>
          <w:szCs w:val="24"/>
        </w:rPr>
        <w:t xml:space="preserve">rihleri arasında yapılabilir. </w:t>
      </w:r>
    </w:p>
    <w:p w14:paraId="52EA3555" w14:textId="77777777" w:rsidR="000920B1" w:rsidRPr="00910D42" w:rsidRDefault="000920B1" w:rsidP="000D7BA9">
      <w:pPr>
        <w:autoSpaceDE w:val="0"/>
        <w:autoSpaceDN w:val="0"/>
        <w:adjustRightInd w:val="0"/>
        <w:spacing w:after="0" w:line="320" w:lineRule="atLeast"/>
        <w:jc w:val="both"/>
        <w:rPr>
          <w:rFonts w:ascii="Times New Roman" w:hAnsi="Times New Roman" w:cs="Times New Roman"/>
        </w:rPr>
      </w:pPr>
      <w:r w:rsidRPr="00910D42">
        <w:rPr>
          <w:rFonts w:ascii="Times New Roman" w:hAnsi="Times New Roman" w:cs="Times New Roman"/>
          <w:sz w:val="24"/>
          <w:szCs w:val="24"/>
        </w:rPr>
        <w:t>Proje başvurusu, proje yöneticisinin gelecek bir yıl içerisinde yapacağı çalışmalar, bu çalışmalara ilişkin amaçlar, hedefler, başarı ölçütleri ile bütçe kısmından oluşur. Başvurular, başvuruların yapıldığı dönemi takip eden ilk komisyon toplantısında karara bağlanır. Yayın ve araştırma teşvik projelerinin bütçeleri, Ek-1 de sunulan ölçütlere göre belirlenen puan ile orantılı olarak hesaplanır. Ancak yayın ve araştırma teşvik projelerinin bütçeleri Komisyon tarafından önerilen ve Üniversite Yönetim Kurulu tarafından belirlenen üst limiti aşamaz. Başvurularda alt puan sınırı aranmaz</w:t>
      </w:r>
      <w:r w:rsidRPr="00910D42">
        <w:rPr>
          <w:rFonts w:ascii="Times New Roman" w:hAnsi="Times New Roman" w:cs="Times New Roman"/>
        </w:rPr>
        <w:t>.</w:t>
      </w:r>
    </w:p>
    <w:p w14:paraId="7E0CF204" w14:textId="77777777" w:rsidR="00A33097" w:rsidRPr="00910D42" w:rsidRDefault="00A33097" w:rsidP="000D7BA9">
      <w:pPr>
        <w:spacing w:after="0" w:line="320" w:lineRule="atLeast"/>
        <w:ind w:firstLine="708"/>
        <w:rPr>
          <w:rFonts w:ascii="Times New Roman" w:hAnsi="Times New Roman" w:cs="Times New Roman"/>
          <w:b/>
          <w:sz w:val="24"/>
          <w:szCs w:val="24"/>
        </w:rPr>
      </w:pPr>
    </w:p>
    <w:p w14:paraId="51AD8920"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Proje </w:t>
      </w:r>
      <w:r w:rsidR="00BF7E9D" w:rsidRPr="00910D42">
        <w:rPr>
          <w:rFonts w:ascii="Times New Roman" w:hAnsi="Times New Roman" w:cs="Times New Roman"/>
          <w:b/>
          <w:sz w:val="24"/>
          <w:szCs w:val="24"/>
        </w:rPr>
        <w:t>ö</w:t>
      </w:r>
      <w:r w:rsidRPr="00910D42">
        <w:rPr>
          <w:rFonts w:ascii="Times New Roman" w:hAnsi="Times New Roman" w:cs="Times New Roman"/>
          <w:b/>
          <w:sz w:val="24"/>
          <w:szCs w:val="24"/>
        </w:rPr>
        <w:t xml:space="preserve">nerilerinin </w:t>
      </w:r>
      <w:r w:rsidR="00BF7E9D" w:rsidRPr="00910D42">
        <w:rPr>
          <w:rFonts w:ascii="Times New Roman" w:hAnsi="Times New Roman" w:cs="Times New Roman"/>
          <w:b/>
          <w:sz w:val="24"/>
          <w:szCs w:val="24"/>
        </w:rPr>
        <w:t>d</w:t>
      </w:r>
      <w:r w:rsidRPr="00910D42">
        <w:rPr>
          <w:rFonts w:ascii="Times New Roman" w:hAnsi="Times New Roman" w:cs="Times New Roman"/>
          <w:b/>
          <w:sz w:val="24"/>
          <w:szCs w:val="24"/>
        </w:rPr>
        <w:t xml:space="preserve">eğerlendirilmesi </w:t>
      </w:r>
    </w:p>
    <w:p w14:paraId="09726C44"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w:t>
      </w:r>
      <w:r w:rsidR="00794B02" w:rsidRPr="00910D42">
        <w:rPr>
          <w:rFonts w:ascii="Times New Roman" w:hAnsi="Times New Roman" w:cs="Times New Roman"/>
          <w:b/>
          <w:sz w:val="24"/>
          <w:szCs w:val="24"/>
        </w:rPr>
        <w:t xml:space="preserve"> 6 – </w:t>
      </w:r>
      <w:r w:rsidR="00794B02" w:rsidRPr="00910D42">
        <w:rPr>
          <w:rFonts w:ascii="Times New Roman" w:eastAsia="Times New Roman" w:hAnsi="Times New Roman" w:cs="Times New Roman"/>
          <w:sz w:val="24"/>
          <w:szCs w:val="24"/>
          <w:lang w:eastAsia="tr-TR"/>
        </w:rPr>
        <w:t>(</w:t>
      </w:r>
      <w:r w:rsidR="00794B02"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Proje önerileri, Komisyon başka bir tarih belirlemedikçe, her ayın (Haziran ve Temmuz hariç) 15 inci günü sonuna kadar, proje yöneticisi tarafından elektronik ortamda, Komisyona sunulur. Proje yöneticisinin bağlı olduğu birim yöneticisi, proje önerisine ilişkin, kendi görüşünü ve ilgili altbirim (bölüm, anabilim veya anasanat dalı) yöneticisinin görüşlerini aynı ayın son gününe kadar Komisyon Başkanlığına gönderir. Birim ve altbirim yöneticileri bildirdikleri gerekçeli görüşlerinde aşağıdaki konuları dikkate alırlar:</w:t>
      </w:r>
    </w:p>
    <w:p w14:paraId="05B025CD" w14:textId="77777777" w:rsidR="00AB7476" w:rsidRPr="00910D42" w:rsidRDefault="000128E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Projenin ilgili birimde/altbirimde yürütülebilirliği, </w:t>
      </w:r>
    </w:p>
    <w:p w14:paraId="51A6ECAF" w14:textId="77777777" w:rsidR="00AB7476" w:rsidRPr="00910D42" w:rsidRDefault="000128E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2) </w:t>
      </w:r>
      <w:r w:rsidR="00AB7476" w:rsidRPr="00910D42">
        <w:rPr>
          <w:rFonts w:ascii="Times New Roman" w:hAnsi="Times New Roman" w:cs="Times New Roman"/>
          <w:sz w:val="24"/>
          <w:szCs w:val="24"/>
        </w:rPr>
        <w:t>Talep edilen teçhizat, malzeme ve hizmet alımlarının ilgili projenin yürütülmesi için gerekli olup olmadığı ve ne sıklıkla kullanılacağı,</w:t>
      </w:r>
    </w:p>
    <w:p w14:paraId="0BD2CCCB" w14:textId="77777777" w:rsidR="00AB7476" w:rsidRPr="00910D42" w:rsidRDefault="000128E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3) </w:t>
      </w:r>
      <w:r w:rsidR="00AB7476" w:rsidRPr="00910D42">
        <w:rPr>
          <w:rFonts w:ascii="Times New Roman" w:hAnsi="Times New Roman" w:cs="Times New Roman"/>
          <w:sz w:val="24"/>
          <w:szCs w:val="24"/>
        </w:rPr>
        <w:t>Proje çerçevesinde talep edilen teçhizatın veya benzerlerinin ilgili birimde/altbirimde hali hazırda bulunup bulunmadığı,</w:t>
      </w:r>
    </w:p>
    <w:p w14:paraId="31074BB5" w14:textId="77777777" w:rsidR="00AB7476" w:rsidRPr="00910D42" w:rsidRDefault="000128E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4) </w:t>
      </w:r>
      <w:r w:rsidR="00AB7476" w:rsidRPr="00910D42">
        <w:rPr>
          <w:rFonts w:ascii="Times New Roman" w:hAnsi="Times New Roman" w:cs="Times New Roman"/>
          <w:sz w:val="24"/>
          <w:szCs w:val="24"/>
        </w:rPr>
        <w:t xml:space="preserve">Satın alınması istenen hizmetlerin ilgili birimde/altbirimde yapılıp yapılamayacağı, </w:t>
      </w:r>
    </w:p>
    <w:p w14:paraId="7FF02EEC" w14:textId="77777777" w:rsidR="00AB7476" w:rsidRPr="00910D42" w:rsidRDefault="000128E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5) </w:t>
      </w:r>
      <w:r w:rsidR="00AB7476" w:rsidRPr="00910D42">
        <w:rPr>
          <w:rFonts w:ascii="Times New Roman" w:hAnsi="Times New Roman" w:cs="Times New Roman"/>
          <w:sz w:val="24"/>
          <w:szCs w:val="24"/>
        </w:rPr>
        <w:t xml:space="preserve">Talep edilen teçhizatın ilgili birimde/altbirimde yapılabilecek diğer çalışmalarda kullanılıp kullanılamayacağı. </w:t>
      </w:r>
    </w:p>
    <w:p w14:paraId="3C452193" w14:textId="77777777" w:rsidR="007F3553" w:rsidRPr="00910D42" w:rsidRDefault="007F3553" w:rsidP="000D7BA9">
      <w:pPr>
        <w:spacing w:after="0" w:line="320" w:lineRule="atLeast"/>
        <w:ind w:firstLine="708"/>
        <w:jc w:val="both"/>
        <w:rPr>
          <w:rFonts w:ascii="Times New Roman" w:hAnsi="Times New Roman" w:cs="Times New Roman"/>
          <w:sz w:val="24"/>
          <w:szCs w:val="24"/>
        </w:rPr>
      </w:pPr>
    </w:p>
    <w:p w14:paraId="4325D866" w14:textId="77777777" w:rsidR="00AB7476" w:rsidRPr="00910D42" w:rsidRDefault="0017683D"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w:t>
      </w:r>
      <w:r w:rsidR="007F3553" w:rsidRPr="00910D42">
        <w:rPr>
          <w:rFonts w:ascii="Times New Roman" w:hAnsi="Times New Roman" w:cs="Times New Roman"/>
          <w:b/>
          <w:sz w:val="24"/>
          <w:szCs w:val="24"/>
        </w:rPr>
        <w:t xml:space="preserve"> 7</w:t>
      </w:r>
      <w:r w:rsidR="005D3FA3" w:rsidRPr="00910D42">
        <w:rPr>
          <w:rFonts w:ascii="Times New Roman" w:hAnsi="Times New Roman" w:cs="Times New Roman"/>
          <w:b/>
          <w:sz w:val="24"/>
          <w:szCs w:val="24"/>
        </w:rPr>
        <w:t xml:space="preserve"> </w:t>
      </w:r>
      <w:r w:rsidRPr="00910D42">
        <w:rPr>
          <w:rFonts w:ascii="Times New Roman" w:hAnsi="Times New Roman" w:cs="Times New Roman"/>
          <w:b/>
          <w:sz w:val="24"/>
          <w:szCs w:val="24"/>
        </w:rPr>
        <w:t xml:space="preserve">– </w:t>
      </w: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1) </w:t>
      </w:r>
      <w:r w:rsidR="00A65680" w:rsidRPr="00910D42">
        <w:rPr>
          <w:rFonts w:ascii="Times New Roman" w:hAnsi="Times New Roman" w:cs="Times New Roman"/>
          <w:sz w:val="24"/>
          <w:szCs w:val="24"/>
        </w:rPr>
        <w:t xml:space="preserve">Komisyonca </w:t>
      </w:r>
      <w:r w:rsidR="00AB7476" w:rsidRPr="00910D42">
        <w:rPr>
          <w:rFonts w:ascii="Times New Roman" w:hAnsi="Times New Roman" w:cs="Times New Roman"/>
          <w:sz w:val="24"/>
          <w:szCs w:val="24"/>
        </w:rPr>
        <w:t xml:space="preserve">en az üçer üyeden oluşan alan komisyonları kurulur. Komisyona ulaştırılan lisansüstü ve genel amaçlı proje önerileri, alan komisyonuna gönderilir. Alan komisyonu her bir öneriyi, özgünlük, yapılabilirlik ve yaygın etki kriterlerine bağlı olarak değerlendirir veya bu değerlendirmeyi yapması için proje konusunda uzman hakemler belirler. </w:t>
      </w:r>
    </w:p>
    <w:p w14:paraId="1DEB8C49" w14:textId="77777777" w:rsidR="00AB7476" w:rsidRPr="00910D42" w:rsidRDefault="0017683D" w:rsidP="000D7BA9">
      <w:pPr>
        <w:spacing w:after="0" w:line="320" w:lineRule="atLeast"/>
        <w:ind w:firstLine="708"/>
        <w:jc w:val="both"/>
        <w:rPr>
          <w:rFonts w:ascii="Times New Roman" w:hAnsi="Times New Roman" w:cs="Times New Roman"/>
          <w:sz w:val="24"/>
          <w:szCs w:val="24"/>
        </w:rPr>
      </w:pP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2) </w:t>
      </w:r>
      <w:r w:rsidR="00AB7476" w:rsidRPr="00910D42">
        <w:rPr>
          <w:rFonts w:ascii="Times New Roman" w:hAnsi="Times New Roman" w:cs="Times New Roman"/>
          <w:sz w:val="24"/>
          <w:szCs w:val="24"/>
        </w:rPr>
        <w:t xml:space="preserve">Alan komisyonları lisansüstü tez projelerinin değerlendirilmesinde yüksek lisans tez proje önerileri için tez konusunun ilgili Enstitü Yönetim Kurulu tarafından kabulünü, </w:t>
      </w:r>
      <w:r w:rsidR="00AB7476" w:rsidRPr="00910D42">
        <w:rPr>
          <w:rFonts w:ascii="Times New Roman" w:hAnsi="Times New Roman" w:cs="Times New Roman"/>
          <w:sz w:val="24"/>
          <w:szCs w:val="24"/>
        </w:rPr>
        <w:lastRenderedPageBreak/>
        <w:t>doktora tez proje önerilerinde ise ilgili tez önerisinin tez izleme komitesince kabulünü uzman hakem görüşü olarak dikkate alır.</w:t>
      </w:r>
    </w:p>
    <w:p w14:paraId="70718E14" w14:textId="77777777" w:rsidR="00AB7476" w:rsidRPr="00910D42" w:rsidRDefault="0017683D" w:rsidP="000D7BA9">
      <w:pPr>
        <w:spacing w:after="0" w:line="320" w:lineRule="atLeast"/>
        <w:ind w:firstLine="708"/>
        <w:jc w:val="both"/>
        <w:rPr>
          <w:rFonts w:ascii="Times New Roman" w:hAnsi="Times New Roman" w:cs="Times New Roman"/>
          <w:sz w:val="24"/>
          <w:szCs w:val="24"/>
        </w:rPr>
      </w:pP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3) </w:t>
      </w:r>
      <w:r w:rsidR="00AB7476" w:rsidRPr="00910D42">
        <w:rPr>
          <w:rFonts w:ascii="Times New Roman" w:hAnsi="Times New Roman" w:cs="Times New Roman"/>
          <w:sz w:val="24"/>
          <w:szCs w:val="24"/>
        </w:rPr>
        <w:t>Genel amaçlı proje önerilerinin değerlendirilmesi amacıyla A tipi genel amaçlı proje önerileri en az ikisi kurum dışı olmak üzere en az üç hakeme, B tipi genel amaçlı proje önerileri ise en az bir hakeme gönderilir. Hakemler proje önerisinin özgünlüğü, yapılabilirliği (ekip, ekipman ve yöntem) ve yaygın etkisi ile ilgili görüşlerini en geç bir ay içinde Komisyona sunar.  İlgili alan komisyonu, kendi değerlendirmesine ve hakem raporlarına dayanarak, projeyle ilgili görüşünü bir raporla Komisyona bildirir. Proje önerilerinin değerlendirilmesinde aşağıda belirtilen ölçek dikkate alınır:</w:t>
      </w:r>
    </w:p>
    <w:p w14:paraId="4F6492FF" w14:textId="77777777" w:rsidR="000D7F88" w:rsidRPr="00910D42" w:rsidRDefault="000D7F88" w:rsidP="000D7BA9">
      <w:pPr>
        <w:spacing w:after="0" w:line="320" w:lineRule="atLeast"/>
        <w:ind w:firstLine="708"/>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1552"/>
        <w:gridCol w:w="1418"/>
        <w:gridCol w:w="1417"/>
        <w:gridCol w:w="1134"/>
      </w:tblGrid>
      <w:tr w:rsidR="00910D42" w:rsidRPr="00910D42" w14:paraId="208EE1AF" w14:textId="77777777" w:rsidTr="0037641A">
        <w:trPr>
          <w:jc w:val="center"/>
        </w:trPr>
        <w:tc>
          <w:tcPr>
            <w:tcW w:w="2100" w:type="dxa"/>
          </w:tcPr>
          <w:p w14:paraId="606812AE" w14:textId="77777777" w:rsidR="00A65680" w:rsidRPr="00910D42" w:rsidRDefault="00A65680" w:rsidP="000D7BA9">
            <w:pPr>
              <w:spacing w:line="320" w:lineRule="atLeast"/>
              <w:jc w:val="center"/>
              <w:rPr>
                <w:rFonts w:ascii="Times New Roman" w:hAnsi="Times New Roman" w:cs="Times New Roman"/>
                <w:sz w:val="24"/>
                <w:szCs w:val="24"/>
              </w:rPr>
            </w:pPr>
          </w:p>
        </w:tc>
        <w:tc>
          <w:tcPr>
            <w:tcW w:w="1552" w:type="dxa"/>
          </w:tcPr>
          <w:p w14:paraId="13A19972" w14:textId="77777777" w:rsidR="00A65680" w:rsidRPr="00910D42" w:rsidRDefault="00A65680" w:rsidP="000D7BA9">
            <w:pPr>
              <w:spacing w:line="320" w:lineRule="atLeast"/>
              <w:jc w:val="center"/>
              <w:rPr>
                <w:rFonts w:ascii="Times New Roman" w:hAnsi="Times New Roman" w:cs="Times New Roman"/>
                <w:b/>
                <w:sz w:val="24"/>
                <w:szCs w:val="24"/>
                <w:u w:val="single"/>
              </w:rPr>
            </w:pPr>
            <w:r w:rsidRPr="00910D42">
              <w:rPr>
                <w:rFonts w:ascii="Times New Roman" w:hAnsi="Times New Roman" w:cs="Times New Roman"/>
                <w:b/>
                <w:sz w:val="24"/>
                <w:szCs w:val="24"/>
                <w:u w:val="single"/>
              </w:rPr>
              <w:t>Çok İyi</w:t>
            </w:r>
          </w:p>
        </w:tc>
        <w:tc>
          <w:tcPr>
            <w:tcW w:w="1418" w:type="dxa"/>
          </w:tcPr>
          <w:p w14:paraId="39886409" w14:textId="77777777" w:rsidR="00A65680" w:rsidRPr="00910D42" w:rsidRDefault="00A65680" w:rsidP="000D7BA9">
            <w:pPr>
              <w:spacing w:line="320" w:lineRule="atLeast"/>
              <w:jc w:val="center"/>
              <w:rPr>
                <w:rFonts w:ascii="Times New Roman" w:hAnsi="Times New Roman" w:cs="Times New Roman"/>
                <w:b/>
                <w:sz w:val="24"/>
                <w:szCs w:val="24"/>
                <w:u w:val="single"/>
              </w:rPr>
            </w:pPr>
            <w:r w:rsidRPr="00910D42">
              <w:rPr>
                <w:rFonts w:ascii="Times New Roman" w:hAnsi="Times New Roman" w:cs="Times New Roman"/>
                <w:b/>
                <w:sz w:val="24"/>
                <w:szCs w:val="24"/>
                <w:u w:val="single"/>
              </w:rPr>
              <w:t>İyi</w:t>
            </w:r>
          </w:p>
        </w:tc>
        <w:tc>
          <w:tcPr>
            <w:tcW w:w="1417" w:type="dxa"/>
          </w:tcPr>
          <w:p w14:paraId="40727AE5" w14:textId="77777777" w:rsidR="00A65680" w:rsidRPr="00910D42" w:rsidRDefault="00A65680" w:rsidP="000D7BA9">
            <w:pPr>
              <w:spacing w:line="320" w:lineRule="atLeast"/>
              <w:jc w:val="center"/>
              <w:rPr>
                <w:rFonts w:ascii="Times New Roman" w:hAnsi="Times New Roman" w:cs="Times New Roman"/>
                <w:b/>
                <w:sz w:val="24"/>
                <w:szCs w:val="24"/>
                <w:u w:val="single"/>
              </w:rPr>
            </w:pPr>
            <w:r w:rsidRPr="00910D42">
              <w:rPr>
                <w:rFonts w:ascii="Times New Roman" w:hAnsi="Times New Roman" w:cs="Times New Roman"/>
                <w:b/>
                <w:sz w:val="24"/>
                <w:szCs w:val="24"/>
                <w:u w:val="single"/>
              </w:rPr>
              <w:t>Orta</w:t>
            </w:r>
          </w:p>
        </w:tc>
        <w:tc>
          <w:tcPr>
            <w:tcW w:w="1134" w:type="dxa"/>
          </w:tcPr>
          <w:p w14:paraId="02E183EE" w14:textId="77777777" w:rsidR="00A65680" w:rsidRPr="00910D42" w:rsidRDefault="00A65680" w:rsidP="000D7BA9">
            <w:pPr>
              <w:spacing w:line="320" w:lineRule="atLeast"/>
              <w:jc w:val="center"/>
              <w:rPr>
                <w:rFonts w:ascii="Times New Roman" w:hAnsi="Times New Roman" w:cs="Times New Roman"/>
                <w:b/>
                <w:sz w:val="24"/>
                <w:szCs w:val="24"/>
                <w:u w:val="single"/>
              </w:rPr>
            </w:pPr>
            <w:r w:rsidRPr="00910D42">
              <w:rPr>
                <w:rFonts w:ascii="Times New Roman" w:hAnsi="Times New Roman" w:cs="Times New Roman"/>
                <w:b/>
                <w:sz w:val="24"/>
                <w:szCs w:val="24"/>
                <w:u w:val="single"/>
              </w:rPr>
              <w:t>Zayıf</w:t>
            </w:r>
          </w:p>
        </w:tc>
      </w:tr>
      <w:tr w:rsidR="00910D42" w:rsidRPr="00910D42" w14:paraId="648C3223" w14:textId="77777777" w:rsidTr="0037641A">
        <w:trPr>
          <w:jc w:val="center"/>
        </w:trPr>
        <w:tc>
          <w:tcPr>
            <w:tcW w:w="2100" w:type="dxa"/>
          </w:tcPr>
          <w:p w14:paraId="2474AE1A" w14:textId="77777777" w:rsidR="00A65680" w:rsidRPr="00910D42" w:rsidRDefault="00A65680" w:rsidP="000D7BA9">
            <w:pPr>
              <w:spacing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Özgünlük</w:t>
            </w:r>
          </w:p>
        </w:tc>
        <w:tc>
          <w:tcPr>
            <w:tcW w:w="1552" w:type="dxa"/>
          </w:tcPr>
          <w:p w14:paraId="2B47D66A"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3</w:t>
            </w:r>
          </w:p>
        </w:tc>
        <w:tc>
          <w:tcPr>
            <w:tcW w:w="1418" w:type="dxa"/>
          </w:tcPr>
          <w:p w14:paraId="7DF97878"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2</w:t>
            </w:r>
          </w:p>
        </w:tc>
        <w:tc>
          <w:tcPr>
            <w:tcW w:w="1417" w:type="dxa"/>
          </w:tcPr>
          <w:p w14:paraId="668F9D3C"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1</w:t>
            </w:r>
          </w:p>
        </w:tc>
        <w:tc>
          <w:tcPr>
            <w:tcW w:w="1134" w:type="dxa"/>
          </w:tcPr>
          <w:p w14:paraId="2E8FFA90"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0</w:t>
            </w:r>
          </w:p>
        </w:tc>
      </w:tr>
      <w:tr w:rsidR="00910D42" w:rsidRPr="00910D42" w14:paraId="78583F93" w14:textId="77777777" w:rsidTr="0037641A">
        <w:trPr>
          <w:jc w:val="center"/>
        </w:trPr>
        <w:tc>
          <w:tcPr>
            <w:tcW w:w="2100" w:type="dxa"/>
          </w:tcPr>
          <w:p w14:paraId="716C6205" w14:textId="77777777" w:rsidR="00A65680" w:rsidRPr="00910D42" w:rsidRDefault="00A65680" w:rsidP="000D7BA9">
            <w:pPr>
              <w:spacing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Yapılabilirlik</w:t>
            </w:r>
          </w:p>
        </w:tc>
        <w:tc>
          <w:tcPr>
            <w:tcW w:w="1552" w:type="dxa"/>
          </w:tcPr>
          <w:p w14:paraId="65F95CF0"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3</w:t>
            </w:r>
          </w:p>
        </w:tc>
        <w:tc>
          <w:tcPr>
            <w:tcW w:w="1418" w:type="dxa"/>
          </w:tcPr>
          <w:p w14:paraId="2A6F5E99"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2</w:t>
            </w:r>
          </w:p>
        </w:tc>
        <w:tc>
          <w:tcPr>
            <w:tcW w:w="1417" w:type="dxa"/>
          </w:tcPr>
          <w:p w14:paraId="0D8CCD48"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1</w:t>
            </w:r>
          </w:p>
        </w:tc>
        <w:tc>
          <w:tcPr>
            <w:tcW w:w="1134" w:type="dxa"/>
          </w:tcPr>
          <w:p w14:paraId="6DABF162"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0</w:t>
            </w:r>
          </w:p>
        </w:tc>
      </w:tr>
      <w:tr w:rsidR="00A65680" w:rsidRPr="00910D42" w14:paraId="30CB45A7" w14:textId="77777777" w:rsidTr="0037641A">
        <w:trPr>
          <w:jc w:val="center"/>
        </w:trPr>
        <w:tc>
          <w:tcPr>
            <w:tcW w:w="2100" w:type="dxa"/>
          </w:tcPr>
          <w:p w14:paraId="6C8BD7B8" w14:textId="77777777" w:rsidR="00A65680" w:rsidRPr="00910D42" w:rsidRDefault="00A65680" w:rsidP="000D7BA9">
            <w:pPr>
              <w:spacing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Yaygın Etki</w:t>
            </w:r>
          </w:p>
        </w:tc>
        <w:tc>
          <w:tcPr>
            <w:tcW w:w="1552" w:type="dxa"/>
          </w:tcPr>
          <w:p w14:paraId="4BDFAEA5"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3</w:t>
            </w:r>
          </w:p>
        </w:tc>
        <w:tc>
          <w:tcPr>
            <w:tcW w:w="1418" w:type="dxa"/>
          </w:tcPr>
          <w:p w14:paraId="5F3BD312"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2</w:t>
            </w:r>
          </w:p>
        </w:tc>
        <w:tc>
          <w:tcPr>
            <w:tcW w:w="1417" w:type="dxa"/>
          </w:tcPr>
          <w:p w14:paraId="151D3F4B"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1</w:t>
            </w:r>
          </w:p>
        </w:tc>
        <w:tc>
          <w:tcPr>
            <w:tcW w:w="1134" w:type="dxa"/>
          </w:tcPr>
          <w:p w14:paraId="1E11ED5A" w14:textId="77777777" w:rsidR="00A65680" w:rsidRPr="00910D42" w:rsidRDefault="00A65680" w:rsidP="000D7BA9">
            <w:pPr>
              <w:spacing w:line="320" w:lineRule="atLeast"/>
              <w:jc w:val="center"/>
              <w:rPr>
                <w:rFonts w:ascii="Times New Roman" w:hAnsi="Times New Roman" w:cs="Times New Roman"/>
                <w:sz w:val="24"/>
                <w:szCs w:val="24"/>
              </w:rPr>
            </w:pPr>
            <w:r w:rsidRPr="00910D42">
              <w:rPr>
                <w:rFonts w:ascii="Times New Roman" w:hAnsi="Times New Roman" w:cs="Times New Roman"/>
                <w:sz w:val="24"/>
                <w:szCs w:val="24"/>
              </w:rPr>
              <w:t>0</w:t>
            </w:r>
          </w:p>
        </w:tc>
      </w:tr>
    </w:tbl>
    <w:p w14:paraId="013BD4BD" w14:textId="77777777" w:rsidR="00AB7476" w:rsidRPr="00910D42" w:rsidRDefault="00AB7476" w:rsidP="000D7BA9">
      <w:pPr>
        <w:spacing w:after="0" w:line="320" w:lineRule="atLeast"/>
        <w:rPr>
          <w:rFonts w:ascii="Times New Roman" w:hAnsi="Times New Roman" w:cs="Times New Roman"/>
          <w:sz w:val="24"/>
          <w:szCs w:val="24"/>
        </w:rPr>
      </w:pPr>
    </w:p>
    <w:p w14:paraId="6F5D0B8F"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4) </w:t>
      </w:r>
      <w:r w:rsidR="00AB7476" w:rsidRPr="00910D42">
        <w:rPr>
          <w:rFonts w:ascii="Times New Roman" w:hAnsi="Times New Roman" w:cs="Times New Roman"/>
          <w:sz w:val="24"/>
          <w:szCs w:val="24"/>
        </w:rPr>
        <w:t>Hakemler önerilen proje bütçesinin ve süresinin de uygunluğunu değerlendirirler.</w:t>
      </w:r>
    </w:p>
    <w:p w14:paraId="5F914FEE" w14:textId="77777777" w:rsidR="00AB7476" w:rsidRPr="00910D42" w:rsidRDefault="0017683D" w:rsidP="000D7BA9">
      <w:pPr>
        <w:spacing w:after="0" w:line="320" w:lineRule="atLeast"/>
        <w:ind w:firstLine="708"/>
        <w:jc w:val="both"/>
        <w:rPr>
          <w:rFonts w:ascii="Times New Roman" w:hAnsi="Times New Roman" w:cs="Times New Roman"/>
          <w:sz w:val="24"/>
          <w:szCs w:val="24"/>
        </w:rPr>
      </w:pP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5) </w:t>
      </w:r>
      <w:r w:rsidR="00AB7476" w:rsidRPr="00910D42">
        <w:rPr>
          <w:rFonts w:ascii="Times New Roman" w:hAnsi="Times New Roman" w:cs="Times New Roman"/>
          <w:sz w:val="24"/>
          <w:szCs w:val="24"/>
        </w:rPr>
        <w:t xml:space="preserve">Alan komisyonu, gerekli gördüğü hallerde öneriyi değerlendirmeden önce öneri hakkında etik kurul görüşü talep edebilir. Proje kapsamında çeşitli kurum ve kuruluşlardan özel izin gerektiren çalışmaların bulunması halinde, bu izinlerle ilgili sürecin başlatılması </w:t>
      </w:r>
      <w:r w:rsidR="00A65680" w:rsidRPr="00910D42">
        <w:rPr>
          <w:rFonts w:ascii="Times New Roman" w:hAnsi="Times New Roman" w:cs="Times New Roman"/>
          <w:sz w:val="24"/>
          <w:szCs w:val="24"/>
        </w:rPr>
        <w:t xml:space="preserve">proje </w:t>
      </w:r>
      <w:r w:rsidR="00AB7476" w:rsidRPr="00910D42">
        <w:rPr>
          <w:rFonts w:ascii="Times New Roman" w:hAnsi="Times New Roman" w:cs="Times New Roman"/>
          <w:sz w:val="24"/>
          <w:szCs w:val="24"/>
        </w:rPr>
        <w:t>yönetici</w:t>
      </w:r>
      <w:r w:rsidR="00A65680" w:rsidRPr="00910D42">
        <w:rPr>
          <w:rFonts w:ascii="Times New Roman" w:hAnsi="Times New Roman" w:cs="Times New Roman"/>
          <w:sz w:val="24"/>
          <w:szCs w:val="24"/>
        </w:rPr>
        <w:t>si</w:t>
      </w:r>
      <w:r w:rsidR="00AB7476" w:rsidRPr="00910D42">
        <w:rPr>
          <w:rFonts w:ascii="Times New Roman" w:hAnsi="Times New Roman" w:cs="Times New Roman"/>
          <w:sz w:val="24"/>
          <w:szCs w:val="24"/>
        </w:rPr>
        <w:t>nin sorumluluğundadır.</w:t>
      </w:r>
    </w:p>
    <w:p w14:paraId="64B440E4"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eastAsia="Times New Roman" w:hAnsi="Times New Roman" w:cs="Times New Roman"/>
          <w:sz w:val="24"/>
          <w:szCs w:val="24"/>
          <w:lang w:eastAsia="tr-TR"/>
        </w:rPr>
        <w:t>(</w:t>
      </w:r>
      <w:r w:rsidRPr="00910D42">
        <w:rPr>
          <w:rFonts w:ascii="Times New Roman" w:hAnsi="Times New Roman" w:cs="Times New Roman"/>
          <w:sz w:val="24"/>
          <w:szCs w:val="24"/>
        </w:rPr>
        <w:t xml:space="preserve">6) </w:t>
      </w:r>
      <w:r w:rsidR="00AB7476" w:rsidRPr="00910D42">
        <w:rPr>
          <w:rFonts w:ascii="Times New Roman" w:hAnsi="Times New Roman" w:cs="Times New Roman"/>
          <w:sz w:val="24"/>
          <w:szCs w:val="24"/>
        </w:rPr>
        <w:t>Altyapı projeleri ise doğrudan Komisyon tarafından değerlendirilir.</w:t>
      </w:r>
    </w:p>
    <w:p w14:paraId="722A4617" w14:textId="77777777" w:rsidR="007F3553" w:rsidRPr="00910D42" w:rsidRDefault="007F3553" w:rsidP="000D7BA9">
      <w:pPr>
        <w:spacing w:after="0" w:line="320" w:lineRule="atLeast"/>
        <w:ind w:firstLine="708"/>
        <w:rPr>
          <w:rFonts w:ascii="Times New Roman" w:hAnsi="Times New Roman" w:cs="Times New Roman"/>
          <w:sz w:val="24"/>
          <w:szCs w:val="24"/>
        </w:rPr>
      </w:pPr>
    </w:p>
    <w:p w14:paraId="5ACFC356"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 xml:space="preserve">MADDE </w:t>
      </w:r>
      <w:r w:rsidR="007F3553" w:rsidRPr="00910D42">
        <w:rPr>
          <w:rFonts w:ascii="Times New Roman" w:hAnsi="Times New Roman" w:cs="Times New Roman"/>
          <w:b/>
          <w:sz w:val="24"/>
          <w:szCs w:val="24"/>
        </w:rPr>
        <w:t>8</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Komisyon, proje önerisi, uzman hakemlerden gelen ve alan komisyonunca hazırlanan raporları dikkate alarak, önerinin desteklenip desteklenmeyeceğine, desteklenecek ise ne ölçüde destekleneceğine karar verir. Desteklenmesi uygun bulunan projeler Rektörün onayı ile kesinleşir. Proje önerisi hakkında son karar proje yöneticisine ve ilgili birime bildirilir. Proje yö</w:t>
      </w:r>
      <w:r w:rsidR="00A65680" w:rsidRPr="00910D42">
        <w:rPr>
          <w:rFonts w:ascii="Times New Roman" w:hAnsi="Times New Roman" w:cs="Times New Roman"/>
          <w:sz w:val="24"/>
          <w:szCs w:val="24"/>
        </w:rPr>
        <w:t>neticisi ile Komisyon</w:t>
      </w:r>
      <w:r w:rsidR="00AB7476" w:rsidRPr="00910D42">
        <w:rPr>
          <w:rFonts w:ascii="Times New Roman" w:hAnsi="Times New Roman" w:cs="Times New Roman"/>
          <w:sz w:val="24"/>
          <w:szCs w:val="24"/>
        </w:rPr>
        <w:t xml:space="preserve"> arasında bir sözleşme imzalanır. Sözleşme tarihi, projenin başlangıç tarihidir. Desteklenmesi uygun bulunmayan proje önerileri hakkındaki gerekçeli karar proje yöneticisine bildirilir. Bildirimi takiben proje yöneticisi, kendisine bildirilen görüş ve öneriler doğrultusunda proje önerisini yeniden düzenleme hakkına sahiptir. Proje yöneticisi kendisine bildirilen görüş ve öneriler doğrultusunda yeniden düzenlenmiş proje önerisini, takip eden 6 ay içerisinde komisyona tekrar sunabilir. Bu durumda proje önerisi alan komisyonu tarafından tekrar değerlendirilir. Bu değerlendirme sürecinde gerekirse hakemlerden tekrar görüş istenebilir. Desteklenmesi uygun bulunmayan proje önerileri en fazla iki kez düzenlenebilir.</w:t>
      </w:r>
    </w:p>
    <w:p w14:paraId="6F859221" w14:textId="77777777" w:rsidR="007F3553" w:rsidRPr="00910D42" w:rsidRDefault="007F3553" w:rsidP="000D7BA9">
      <w:pPr>
        <w:spacing w:after="0" w:line="320" w:lineRule="atLeast"/>
        <w:jc w:val="both"/>
        <w:rPr>
          <w:rFonts w:ascii="Times New Roman" w:hAnsi="Times New Roman" w:cs="Times New Roman"/>
          <w:sz w:val="24"/>
          <w:szCs w:val="24"/>
        </w:rPr>
      </w:pPr>
    </w:p>
    <w:p w14:paraId="7243FEA9" w14:textId="77777777" w:rsidR="00AC5207" w:rsidRDefault="00AC5207">
      <w:pPr>
        <w:rPr>
          <w:rFonts w:ascii="Times New Roman" w:hAnsi="Times New Roman" w:cs="Times New Roman"/>
          <w:b/>
          <w:sz w:val="24"/>
          <w:szCs w:val="24"/>
        </w:rPr>
      </w:pPr>
      <w:r>
        <w:rPr>
          <w:rFonts w:ascii="Times New Roman" w:hAnsi="Times New Roman" w:cs="Times New Roman"/>
          <w:b/>
          <w:sz w:val="24"/>
          <w:szCs w:val="24"/>
        </w:rPr>
        <w:br w:type="page"/>
      </w:r>
    </w:p>
    <w:p w14:paraId="358D9135" w14:textId="77777777" w:rsidR="007F3553" w:rsidRPr="00910D42" w:rsidRDefault="007F3553"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lastRenderedPageBreak/>
        <w:t>ÜÇÜNCÜ BÖLÜM</w:t>
      </w:r>
    </w:p>
    <w:p w14:paraId="130862D1" w14:textId="77777777" w:rsidR="007F3553" w:rsidRPr="00910D42" w:rsidRDefault="007F3553"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 xml:space="preserve">Projenin Uygulanması, Proje İptali </w:t>
      </w:r>
    </w:p>
    <w:p w14:paraId="43C3A71F" w14:textId="77777777" w:rsidR="007F3553" w:rsidRPr="00910D42" w:rsidRDefault="007F3553" w:rsidP="000D7BA9">
      <w:pPr>
        <w:spacing w:after="0" w:line="320" w:lineRule="atLeast"/>
        <w:jc w:val="center"/>
        <w:rPr>
          <w:rFonts w:ascii="Times New Roman" w:hAnsi="Times New Roman" w:cs="Times New Roman"/>
          <w:b/>
          <w:sz w:val="24"/>
          <w:szCs w:val="24"/>
        </w:rPr>
      </w:pPr>
    </w:p>
    <w:p w14:paraId="43EF16C5"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Projenin </w:t>
      </w:r>
      <w:r w:rsidR="00B30A89" w:rsidRPr="00910D42">
        <w:rPr>
          <w:rFonts w:ascii="Times New Roman" w:hAnsi="Times New Roman" w:cs="Times New Roman"/>
          <w:b/>
          <w:sz w:val="24"/>
          <w:szCs w:val="24"/>
        </w:rPr>
        <w:t>u</w:t>
      </w:r>
      <w:r w:rsidRPr="00910D42">
        <w:rPr>
          <w:rFonts w:ascii="Times New Roman" w:hAnsi="Times New Roman" w:cs="Times New Roman"/>
          <w:b/>
          <w:sz w:val="24"/>
          <w:szCs w:val="24"/>
        </w:rPr>
        <w:t>ygulanması</w:t>
      </w:r>
    </w:p>
    <w:p w14:paraId="46495A7C"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 xml:space="preserve">MADDE </w:t>
      </w:r>
      <w:r w:rsidR="006A14D4" w:rsidRPr="00910D42">
        <w:rPr>
          <w:rFonts w:ascii="Times New Roman" w:hAnsi="Times New Roman" w:cs="Times New Roman"/>
          <w:b/>
          <w:sz w:val="24"/>
          <w:szCs w:val="24"/>
        </w:rPr>
        <w:t>9</w:t>
      </w:r>
      <w:r w:rsidR="005D3FA3" w:rsidRPr="00910D42">
        <w:rPr>
          <w:rFonts w:ascii="Times New Roman" w:hAnsi="Times New Roman" w:cs="Times New Roman"/>
          <w:b/>
          <w:sz w:val="24"/>
          <w:szCs w:val="24"/>
        </w:rPr>
        <w:t xml:space="preserve"> </w:t>
      </w:r>
      <w:r w:rsidR="0017683D" w:rsidRPr="00910D42">
        <w:rPr>
          <w:rFonts w:ascii="Times New Roman" w:hAnsi="Times New Roman" w:cs="Times New Roman"/>
          <w:b/>
          <w:sz w:val="24"/>
          <w:szCs w:val="24"/>
        </w:rPr>
        <w:t xml:space="preserve">– </w:t>
      </w:r>
      <w:r w:rsidR="0017683D" w:rsidRPr="00910D42">
        <w:rPr>
          <w:rFonts w:ascii="Times New Roman" w:eastAsia="Times New Roman" w:hAnsi="Times New Roman" w:cs="Times New Roman"/>
          <w:b/>
          <w:sz w:val="24"/>
          <w:szCs w:val="24"/>
          <w:lang w:eastAsia="tr-TR"/>
        </w:rPr>
        <w:t>(</w:t>
      </w:r>
      <w:r w:rsidR="0017683D" w:rsidRPr="00910D42">
        <w:rPr>
          <w:rFonts w:ascii="Times New Roman" w:hAnsi="Times New Roman" w:cs="Times New Roman"/>
          <w:b/>
          <w:sz w:val="24"/>
          <w:szCs w:val="24"/>
        </w:rPr>
        <w:t>1)</w:t>
      </w:r>
      <w:r w:rsidR="0017683D" w:rsidRPr="00910D42">
        <w:rPr>
          <w:rFonts w:ascii="Times New Roman" w:hAnsi="Times New Roman" w:cs="Times New Roman"/>
          <w:sz w:val="24"/>
          <w:szCs w:val="24"/>
        </w:rPr>
        <w:t xml:space="preserve"> </w:t>
      </w:r>
      <w:r w:rsidR="00AB7476" w:rsidRPr="00910D42">
        <w:rPr>
          <w:rFonts w:ascii="Times New Roman" w:hAnsi="Times New Roman" w:cs="Times New Roman"/>
          <w:sz w:val="24"/>
          <w:szCs w:val="24"/>
        </w:rPr>
        <w:t>Proje yöneticisi, geçmiş dönemdeki çalışmalarla ilgili bilgilerin yer aldığı, Proje Gelişme Raporu Yazım İlkelerine uygun hazırlanmış gelişme raporunu, altı ayda bir olmak üzere sözleşmede belirtilen tarihlerde bir kopya ve kullanılan yazılım (ofis vb.) ve sürüm numarası belirtilerek dijital ortamda kaydedilmiş bir adet disk (CD/DVD/Blue-Ray vb.) ile birlikte Komisyona sunar. Gelişme raporu ilgili alan komisyonu veya alan komisyonunca konunun uzmanları arasından belirlenen “Proje İzleyicisi” tarafından incelenir. Alan komisyonu kendi değerlendirmesine veya izleyici raporuna dayanarak, gelişme raporuyla ilgili önerisini Komisyona bildirir. Sürdürülmesi uygun bulunmayan projelerle ilgili karar Komisyon tarafından verilir. Doktora tez projeleri için gelişme raporu olarak doktora tez izleme komitesi raporu esas alınır.</w:t>
      </w:r>
    </w:p>
    <w:p w14:paraId="07211580" w14:textId="77777777" w:rsidR="0053417D" w:rsidRPr="00910D42" w:rsidRDefault="0053417D" w:rsidP="000D7BA9">
      <w:pPr>
        <w:spacing w:after="0" w:line="320" w:lineRule="atLeast"/>
        <w:ind w:firstLine="708"/>
        <w:jc w:val="both"/>
        <w:rPr>
          <w:rFonts w:ascii="Times New Roman" w:hAnsi="Times New Roman" w:cs="Times New Roman"/>
          <w:sz w:val="24"/>
          <w:szCs w:val="24"/>
        </w:rPr>
      </w:pPr>
    </w:p>
    <w:p w14:paraId="1B4289CC"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 xml:space="preserve">MADDE </w:t>
      </w:r>
      <w:r w:rsidR="006A14D4" w:rsidRPr="00910D42">
        <w:rPr>
          <w:rFonts w:ascii="Times New Roman" w:hAnsi="Times New Roman" w:cs="Times New Roman"/>
          <w:b/>
          <w:sz w:val="24"/>
          <w:szCs w:val="24"/>
        </w:rPr>
        <w:t>10</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Proje yöneticisi, kamu kurumlarının uymak zorunda oldukları etik davranış mevzuatına, insan ve hayvanların deneysel amaçla kullanılmasının gerekli olduğu hallerde mevzuat hükümlerine, projenin yürütülmesi sırasında evrensel nitelikli bilimsel araştırma ve yayın kurallarına</w:t>
      </w:r>
      <w:r w:rsidR="00A974CF" w:rsidRPr="00910D42">
        <w:rPr>
          <w:rFonts w:ascii="Times New Roman" w:hAnsi="Times New Roman" w:cs="Times New Roman"/>
          <w:sz w:val="24"/>
          <w:szCs w:val="24"/>
        </w:rPr>
        <w:t xml:space="preserve"> ve Anadolu Üniversitesi Bilim Etiği Kılavuzuna</w:t>
      </w:r>
      <w:r w:rsidR="00AB7476" w:rsidRPr="00910D42">
        <w:rPr>
          <w:rFonts w:ascii="Times New Roman" w:hAnsi="Times New Roman" w:cs="Times New Roman"/>
          <w:sz w:val="24"/>
          <w:szCs w:val="24"/>
        </w:rPr>
        <w:t xml:space="preserve"> uymak ve uyulmasını sağlamakla yükümlüdür. </w:t>
      </w:r>
    </w:p>
    <w:p w14:paraId="62AD16B9" w14:textId="77777777" w:rsidR="007F3553" w:rsidRPr="00910D42" w:rsidRDefault="007F3553" w:rsidP="000D7BA9">
      <w:pPr>
        <w:spacing w:after="0" w:line="320" w:lineRule="atLeast"/>
        <w:ind w:firstLine="708"/>
        <w:jc w:val="both"/>
        <w:rPr>
          <w:rFonts w:ascii="Times New Roman" w:hAnsi="Times New Roman" w:cs="Times New Roman"/>
          <w:sz w:val="24"/>
          <w:szCs w:val="24"/>
        </w:rPr>
      </w:pPr>
    </w:p>
    <w:p w14:paraId="254D9937" w14:textId="77777777" w:rsidR="00AB7476" w:rsidRPr="00910D42" w:rsidRDefault="006A14D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11</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Projeler esas olarak önerilen süre içinde ve Komisyonca kabul edilen bütçe ve harcama planına göre tamamlanır. Gerekli durumlarda ek süre, ek bütçe, harcama planı değişikliği, bütçe kalemleri arasında aktarma, satın alınacak teçhizat, malzeme veya hizmetlerde değişiklik, onaylanan bütçe içinde ek teçhizat, malzeme veya hizmet alımı, proje personelinde değişiklik ve süre dondurma istekleri, proje yöneticisinin Komisyona yapacağı gerekçeli başvuru üzerine,  alan komisyonu tarafından değerlendirilir ve Komisyon tarafından karara bağlanır. Alan komisyonu gerekli gördüğü takdirde, varsa Proje İzleyicisinden de görüş alabilir. Genel amaçlı projeler ve altyapı projeleri için verilecek ek süre bir yılı, ek bütçe ise, ilk onaylanan bütçenin %50’sini aşamaz. Lisansüstü projelerinde ek bütçe talepleri sonucunda oluşacak toplam bütçe, bu tür projeler için belirlenen azami dest</w:t>
      </w:r>
      <w:r w:rsidR="00992412" w:rsidRPr="00910D42">
        <w:rPr>
          <w:rFonts w:ascii="Times New Roman" w:hAnsi="Times New Roman" w:cs="Times New Roman"/>
          <w:sz w:val="24"/>
          <w:szCs w:val="24"/>
        </w:rPr>
        <w:t xml:space="preserve">ek miktarını aşmadığı takdirde </w:t>
      </w:r>
      <w:r w:rsidR="00AB7476" w:rsidRPr="00910D42">
        <w:rPr>
          <w:rFonts w:ascii="Times New Roman" w:hAnsi="Times New Roman" w:cs="Times New Roman"/>
          <w:sz w:val="24"/>
          <w:szCs w:val="24"/>
        </w:rPr>
        <w:t>değerlendirmeye alınır. Altyapı projelerinin ve genel amaçlı projelerin ek süresi içinde ek bütçe talebinde bulunulamaz. Fikri mülkiyet hakl</w:t>
      </w:r>
      <w:r w:rsidR="004E6227" w:rsidRPr="00910D42">
        <w:rPr>
          <w:rFonts w:ascii="Times New Roman" w:hAnsi="Times New Roman" w:cs="Times New Roman"/>
          <w:sz w:val="24"/>
          <w:szCs w:val="24"/>
        </w:rPr>
        <w:t>arı başvuru sözleşmesi (Madde 17</w:t>
      </w:r>
      <w:r w:rsidR="00AB7476" w:rsidRPr="00910D42">
        <w:rPr>
          <w:rFonts w:ascii="Times New Roman" w:hAnsi="Times New Roman" w:cs="Times New Roman"/>
          <w:sz w:val="24"/>
          <w:szCs w:val="24"/>
        </w:rPr>
        <w:t>) imzalanması durumunda sözleşmede belirtilen destek miktarı ek bütçe olarak verilebilir.</w:t>
      </w:r>
    </w:p>
    <w:p w14:paraId="2CFB9CF0" w14:textId="77777777" w:rsidR="007F3553" w:rsidRPr="00910D42" w:rsidRDefault="007F3553" w:rsidP="000D7BA9">
      <w:pPr>
        <w:spacing w:after="0" w:line="320" w:lineRule="atLeast"/>
        <w:ind w:firstLine="708"/>
        <w:jc w:val="both"/>
        <w:rPr>
          <w:rFonts w:ascii="Times New Roman" w:hAnsi="Times New Roman" w:cs="Times New Roman"/>
          <w:sz w:val="24"/>
          <w:szCs w:val="24"/>
        </w:rPr>
      </w:pPr>
    </w:p>
    <w:p w14:paraId="4BC06161" w14:textId="77777777" w:rsidR="00AB7476" w:rsidRPr="00910D42" w:rsidRDefault="006A14D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12</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Gerekli görülen hallerde Komisyon veya alan komisyonu proje ile ilgili çalışmaları yerinde izleyebilir veya izletebilir. Alan komisyonu izlemesi sonucunda elde edilen olumlu ya da olumsuz görüş Komisyona yazılı olarak bildirilir. </w:t>
      </w:r>
    </w:p>
    <w:p w14:paraId="2E6496F0" w14:textId="77777777" w:rsidR="007F3553" w:rsidRPr="00910D42" w:rsidRDefault="007F3553" w:rsidP="000D7BA9">
      <w:pPr>
        <w:spacing w:after="0" w:line="320" w:lineRule="atLeast"/>
        <w:ind w:firstLine="708"/>
        <w:jc w:val="both"/>
        <w:rPr>
          <w:rFonts w:ascii="Times New Roman" w:hAnsi="Times New Roman" w:cs="Times New Roman"/>
          <w:sz w:val="24"/>
          <w:szCs w:val="24"/>
        </w:rPr>
      </w:pPr>
    </w:p>
    <w:p w14:paraId="63FF40B7"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w:t>
      </w:r>
      <w:r w:rsidR="006A14D4" w:rsidRPr="00910D42">
        <w:rPr>
          <w:rFonts w:ascii="Times New Roman" w:hAnsi="Times New Roman" w:cs="Times New Roman"/>
          <w:b/>
          <w:sz w:val="24"/>
          <w:szCs w:val="24"/>
        </w:rPr>
        <w:t>3</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Projenin tamamlanmasından sonra, en geç dört ay içerisinde, tüm araştırma sonuçlarını içeren ve öngörülen ilkelere göre yazılan “Proje Sonuç Raporu” ile “Proje Kapanış Raporu” Komisyona verilir. Proje Sonuç Raporu ve Proje Kapanış Raporu, </w:t>
      </w:r>
      <w:r w:rsidR="00AB7476" w:rsidRPr="00910D42">
        <w:rPr>
          <w:rFonts w:ascii="Times New Roman" w:hAnsi="Times New Roman" w:cs="Times New Roman"/>
          <w:sz w:val="24"/>
          <w:szCs w:val="24"/>
        </w:rPr>
        <w:lastRenderedPageBreak/>
        <w:t xml:space="preserve">varsa öncelikle Proje İzleyicisi, ardından alan komisyonu tarafından içerik ve yazım ilkeleri açısından incelenir. Düzeltme gerekli görüldüğü takdirde, Komisyon proje yöneticisinden verilen ek süre içinde gerekli düzeltmeleri yapmasını ister. Düzeltmeler alan komisyonu ve gerekli görüldüğü takdirde Proje İzleyicisi tarafından kontrol edilir. Proje Kapanış Raporu ile birlikte uygun bulunan Proje Sonuç Raporu, alan komisyonunun önerisi ile Komisyonca kabul edilir. Düzeltmeleri uygun bulunmayan Proje Sonuç Raporu, alan komisyonunun önerisi ile Komisyonca reddedilir. Lisansüstü tez projelerinde tezin kendisi sonuç raporu olarak kabul </w:t>
      </w:r>
      <w:r w:rsidR="00013754" w:rsidRPr="00910D42">
        <w:rPr>
          <w:rFonts w:ascii="Times New Roman" w:hAnsi="Times New Roman" w:cs="Times New Roman"/>
          <w:sz w:val="24"/>
          <w:szCs w:val="24"/>
        </w:rPr>
        <w:t>edilir, altyapı projeleri ile</w:t>
      </w:r>
      <w:r w:rsidR="00AB7476" w:rsidRPr="00910D42">
        <w:rPr>
          <w:rFonts w:ascii="Times New Roman" w:hAnsi="Times New Roman" w:cs="Times New Roman"/>
          <w:sz w:val="24"/>
          <w:szCs w:val="24"/>
        </w:rPr>
        <w:t xml:space="preserve"> </w:t>
      </w:r>
      <w:r w:rsidR="002254EA" w:rsidRPr="00910D42">
        <w:rPr>
          <w:rFonts w:ascii="Times New Roman" w:hAnsi="Times New Roman" w:cs="Times New Roman"/>
          <w:sz w:val="24"/>
          <w:szCs w:val="24"/>
        </w:rPr>
        <w:t xml:space="preserve">Yayın ve </w:t>
      </w:r>
      <w:r w:rsidR="006319E3" w:rsidRPr="00910D42">
        <w:rPr>
          <w:rFonts w:ascii="Times New Roman" w:hAnsi="Times New Roman" w:cs="Times New Roman"/>
          <w:sz w:val="24"/>
          <w:szCs w:val="24"/>
        </w:rPr>
        <w:t>A</w:t>
      </w:r>
      <w:r w:rsidR="00A90D67" w:rsidRPr="00910D42">
        <w:rPr>
          <w:rFonts w:ascii="Times New Roman" w:hAnsi="Times New Roman" w:cs="Times New Roman"/>
          <w:sz w:val="24"/>
          <w:szCs w:val="24"/>
        </w:rPr>
        <w:t xml:space="preserve">raştırma </w:t>
      </w:r>
      <w:r w:rsidR="006319E3" w:rsidRPr="00910D42">
        <w:rPr>
          <w:rFonts w:ascii="Times New Roman" w:hAnsi="Times New Roman" w:cs="Times New Roman"/>
          <w:sz w:val="24"/>
          <w:szCs w:val="24"/>
        </w:rPr>
        <w:t>T</w:t>
      </w:r>
      <w:r w:rsidR="00A90D67" w:rsidRPr="00910D42">
        <w:rPr>
          <w:rFonts w:ascii="Times New Roman" w:hAnsi="Times New Roman" w:cs="Times New Roman"/>
          <w:sz w:val="24"/>
          <w:szCs w:val="24"/>
        </w:rPr>
        <w:t xml:space="preserve">eşvik </w:t>
      </w:r>
      <w:r w:rsidR="006319E3" w:rsidRPr="00910D42">
        <w:rPr>
          <w:rFonts w:ascii="Times New Roman" w:hAnsi="Times New Roman" w:cs="Times New Roman"/>
          <w:sz w:val="24"/>
          <w:szCs w:val="24"/>
        </w:rPr>
        <w:t xml:space="preserve">Projelerinde </w:t>
      </w:r>
      <w:r w:rsidR="00AB7476" w:rsidRPr="00910D42">
        <w:rPr>
          <w:rFonts w:ascii="Times New Roman" w:hAnsi="Times New Roman" w:cs="Times New Roman"/>
          <w:sz w:val="24"/>
          <w:szCs w:val="24"/>
        </w:rPr>
        <w:t>ise Proje Kapanış Raporunun verilmesi yeterlidir.</w:t>
      </w:r>
    </w:p>
    <w:p w14:paraId="526289EA" w14:textId="77777777" w:rsidR="007F3553" w:rsidRPr="00910D42" w:rsidRDefault="007F3553" w:rsidP="000D7BA9">
      <w:pPr>
        <w:spacing w:after="0" w:line="320" w:lineRule="atLeast"/>
        <w:ind w:firstLine="708"/>
        <w:jc w:val="both"/>
        <w:rPr>
          <w:rFonts w:ascii="Times New Roman" w:hAnsi="Times New Roman" w:cs="Times New Roman"/>
          <w:sz w:val="24"/>
          <w:szCs w:val="24"/>
        </w:rPr>
      </w:pPr>
    </w:p>
    <w:p w14:paraId="2951C341"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w:t>
      </w:r>
      <w:r w:rsidR="006A14D4" w:rsidRPr="00910D42">
        <w:rPr>
          <w:rFonts w:ascii="Times New Roman" w:hAnsi="Times New Roman" w:cs="Times New Roman"/>
          <w:b/>
          <w:sz w:val="24"/>
          <w:szCs w:val="24"/>
        </w:rPr>
        <w:t>4</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Komisyonca kabul edilen sonuç raporu, proje yöneticisi tarafından dört kopya olarak hazır kapak içerisinde, kullanılan yazılım (ofis vb.) ve sürüm numarası belirtilerek dijital ortamda kaydedilmiş bir adet disk (CD/DVD/Blue-Ray vb.) il</w:t>
      </w:r>
      <w:r w:rsidR="0037641A" w:rsidRPr="00910D42">
        <w:rPr>
          <w:rFonts w:ascii="Times New Roman" w:hAnsi="Times New Roman" w:cs="Times New Roman"/>
          <w:sz w:val="24"/>
          <w:szCs w:val="24"/>
        </w:rPr>
        <w:t>e birlikte Komisyona</w:t>
      </w:r>
      <w:r w:rsidR="00AB7476" w:rsidRPr="00910D42">
        <w:rPr>
          <w:rFonts w:ascii="Times New Roman" w:hAnsi="Times New Roman" w:cs="Times New Roman"/>
          <w:sz w:val="24"/>
          <w:szCs w:val="24"/>
        </w:rPr>
        <w:t xml:space="preserve"> teslim edilir. </w:t>
      </w:r>
    </w:p>
    <w:p w14:paraId="40BC6802" w14:textId="77777777" w:rsidR="007F3553" w:rsidRPr="00910D42" w:rsidRDefault="007F3553" w:rsidP="000D7BA9">
      <w:pPr>
        <w:spacing w:after="0" w:line="320" w:lineRule="atLeast"/>
        <w:ind w:firstLine="708"/>
        <w:jc w:val="both"/>
        <w:rPr>
          <w:rFonts w:ascii="Times New Roman" w:hAnsi="Times New Roman" w:cs="Times New Roman"/>
          <w:sz w:val="24"/>
          <w:szCs w:val="24"/>
        </w:rPr>
      </w:pPr>
    </w:p>
    <w:p w14:paraId="16EEF4F0"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Proje </w:t>
      </w:r>
      <w:r w:rsidR="00B30A89" w:rsidRPr="00910D42">
        <w:rPr>
          <w:rFonts w:ascii="Times New Roman" w:hAnsi="Times New Roman" w:cs="Times New Roman"/>
          <w:b/>
          <w:sz w:val="24"/>
          <w:szCs w:val="24"/>
        </w:rPr>
        <w:t>i</w:t>
      </w:r>
      <w:r w:rsidRPr="00910D42">
        <w:rPr>
          <w:rFonts w:ascii="Times New Roman" w:hAnsi="Times New Roman" w:cs="Times New Roman"/>
          <w:b/>
          <w:sz w:val="24"/>
          <w:szCs w:val="24"/>
        </w:rPr>
        <w:t xml:space="preserve">ptali </w:t>
      </w:r>
    </w:p>
    <w:p w14:paraId="6837575A" w14:textId="77777777" w:rsidR="00AB7476" w:rsidRPr="00910D42" w:rsidRDefault="006B7F2C"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b/>
          <w:sz w:val="24"/>
          <w:szCs w:val="24"/>
        </w:rPr>
        <w:t>MADDE 1</w:t>
      </w:r>
      <w:r w:rsidR="003B6D18" w:rsidRPr="00910D42">
        <w:rPr>
          <w:rFonts w:ascii="Times New Roman" w:hAnsi="Times New Roman" w:cs="Times New Roman"/>
          <w:b/>
          <w:sz w:val="24"/>
          <w:szCs w:val="24"/>
        </w:rPr>
        <w:t>5</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Aşağıdaki hallerde Komisyon kararı ile projeler iptal edilir: </w:t>
      </w:r>
    </w:p>
    <w:p w14:paraId="2E1F126E" w14:textId="77777777" w:rsidR="00AB7476" w:rsidRPr="00910D42" w:rsidRDefault="0017683D"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a) </w:t>
      </w:r>
      <w:r w:rsidR="00AB7476" w:rsidRPr="00910D42">
        <w:rPr>
          <w:rFonts w:ascii="Times New Roman" w:hAnsi="Times New Roman" w:cs="Times New Roman"/>
          <w:sz w:val="24"/>
          <w:szCs w:val="24"/>
        </w:rPr>
        <w:t xml:space="preserve">Projenin mali desteğiyle sağlanan her türlü araç, gereç, yazılım, donanım, malzeme veya hizmetlerin proje amacı dışında kullanımı, </w:t>
      </w:r>
    </w:p>
    <w:p w14:paraId="7912CDAA"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b) </w:t>
      </w:r>
      <w:r w:rsidR="00AB7476" w:rsidRPr="00910D42">
        <w:rPr>
          <w:rFonts w:ascii="Times New Roman" w:hAnsi="Times New Roman" w:cs="Times New Roman"/>
          <w:sz w:val="24"/>
          <w:szCs w:val="24"/>
        </w:rPr>
        <w:t>Komisyonca kabul edilen bir mazeret gösterilmeden, gelişme raporunun bir aydan,</w:t>
      </w:r>
    </w:p>
    <w:p w14:paraId="6168EC71" w14:textId="77777777" w:rsidR="00AB7476" w:rsidRPr="00910D42" w:rsidRDefault="00AB7476" w:rsidP="000D7BA9">
      <w:pPr>
        <w:spacing w:after="0" w:line="320" w:lineRule="atLeast"/>
        <w:rPr>
          <w:rFonts w:ascii="Times New Roman" w:hAnsi="Times New Roman" w:cs="Times New Roman"/>
          <w:sz w:val="24"/>
          <w:szCs w:val="24"/>
        </w:rPr>
      </w:pPr>
      <w:r w:rsidRPr="00910D42">
        <w:rPr>
          <w:rFonts w:ascii="Times New Roman" w:hAnsi="Times New Roman" w:cs="Times New Roman"/>
          <w:sz w:val="24"/>
          <w:szCs w:val="24"/>
        </w:rPr>
        <w:t xml:space="preserve">sonuç ve/veya kapanış raporunun dört aydan fazla gecikmesi,  </w:t>
      </w:r>
    </w:p>
    <w:p w14:paraId="1143844B"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c) </w:t>
      </w:r>
      <w:r w:rsidR="00AB7476" w:rsidRPr="00910D42">
        <w:rPr>
          <w:rFonts w:ascii="Times New Roman" w:hAnsi="Times New Roman" w:cs="Times New Roman"/>
          <w:sz w:val="24"/>
          <w:szCs w:val="24"/>
        </w:rPr>
        <w:t xml:space="preserve">Komisyon tarafından </w:t>
      </w:r>
      <w:r w:rsidR="00752260" w:rsidRPr="00910D42">
        <w:rPr>
          <w:rFonts w:ascii="Times New Roman" w:hAnsi="Times New Roman" w:cs="Times New Roman"/>
          <w:sz w:val="24"/>
          <w:szCs w:val="24"/>
        </w:rPr>
        <w:t>projede ilerleme kaydedilmediğinin tespit edilmesi,</w:t>
      </w:r>
    </w:p>
    <w:p w14:paraId="6636F188"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ç) </w:t>
      </w:r>
      <w:r w:rsidR="00AB7476" w:rsidRPr="00910D42">
        <w:rPr>
          <w:rFonts w:ascii="Times New Roman" w:hAnsi="Times New Roman" w:cs="Times New Roman"/>
          <w:sz w:val="24"/>
          <w:szCs w:val="24"/>
        </w:rPr>
        <w:t xml:space="preserve">Genel Amaçlı Projelerde her hangi bir nedenle proje yöneticisinin görevden ayrılması, </w:t>
      </w:r>
    </w:p>
    <w:p w14:paraId="64DCE8C3"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d) </w:t>
      </w:r>
      <w:r w:rsidR="00AB7476" w:rsidRPr="00910D42">
        <w:rPr>
          <w:rFonts w:ascii="Times New Roman" w:hAnsi="Times New Roman" w:cs="Times New Roman"/>
          <w:sz w:val="24"/>
          <w:szCs w:val="24"/>
        </w:rPr>
        <w:t xml:space="preserve">Lisansüstü tez projelerinde öğrencinin çalışmayı bırakması veya başarısız olması, </w:t>
      </w:r>
    </w:p>
    <w:p w14:paraId="09DA726F"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e) </w:t>
      </w:r>
      <w:r w:rsidR="00AB7476" w:rsidRPr="00910D42">
        <w:rPr>
          <w:rFonts w:ascii="Times New Roman" w:hAnsi="Times New Roman" w:cs="Times New Roman"/>
          <w:sz w:val="24"/>
          <w:szCs w:val="24"/>
        </w:rPr>
        <w:t xml:space="preserve">Ard arda iki döneme ait proje gelişme raporunun red edilmesi, </w:t>
      </w:r>
    </w:p>
    <w:p w14:paraId="1C64CDE4" w14:textId="77777777" w:rsidR="00AB7476" w:rsidRPr="00910D42" w:rsidRDefault="0017683D"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sz w:val="24"/>
          <w:szCs w:val="24"/>
        </w:rPr>
        <w:t xml:space="preserve">f) </w:t>
      </w:r>
      <w:r w:rsidR="00AB7476" w:rsidRPr="00910D42">
        <w:rPr>
          <w:rFonts w:ascii="Times New Roman" w:hAnsi="Times New Roman" w:cs="Times New Roman"/>
          <w:sz w:val="24"/>
          <w:szCs w:val="24"/>
        </w:rPr>
        <w:t xml:space="preserve">Proje Sonuç Raporunun veya Proje Kapanış Raporunun, yapılan uyarı ve verilen ek süreye rağmen verilmemesi, doğrudan reddedilmesi, düzeltilmemesi veya önerilen düzeltmelerin iki kez reddedilmesi, </w:t>
      </w:r>
    </w:p>
    <w:p w14:paraId="623B54D4"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g) </w:t>
      </w:r>
      <w:r w:rsidR="00AB7476" w:rsidRPr="00910D42">
        <w:rPr>
          <w:rFonts w:ascii="Times New Roman" w:hAnsi="Times New Roman" w:cs="Times New Roman"/>
          <w:sz w:val="24"/>
          <w:szCs w:val="24"/>
        </w:rPr>
        <w:t xml:space="preserve">Proje öneri, gelişme, sonuç veya kapanış raporlarında yanlış bilgi verilmesi, </w:t>
      </w:r>
    </w:p>
    <w:p w14:paraId="19324147" w14:textId="77777777" w:rsidR="00AB7476" w:rsidRPr="00910D42" w:rsidRDefault="0017683D" w:rsidP="000D7BA9">
      <w:pPr>
        <w:spacing w:after="0" w:line="320" w:lineRule="atLeast"/>
        <w:ind w:firstLine="708"/>
        <w:rPr>
          <w:rFonts w:ascii="Times New Roman" w:hAnsi="Times New Roman" w:cs="Times New Roman"/>
          <w:sz w:val="24"/>
          <w:szCs w:val="24"/>
        </w:rPr>
      </w:pPr>
      <w:r w:rsidRPr="00910D42">
        <w:rPr>
          <w:rFonts w:ascii="Times New Roman" w:hAnsi="Times New Roman" w:cs="Times New Roman"/>
          <w:sz w:val="24"/>
          <w:szCs w:val="24"/>
        </w:rPr>
        <w:t xml:space="preserve">ğ) </w:t>
      </w:r>
      <w:r w:rsidR="00AB7476" w:rsidRPr="00910D42">
        <w:rPr>
          <w:rFonts w:ascii="Times New Roman" w:hAnsi="Times New Roman" w:cs="Times New Roman"/>
          <w:sz w:val="24"/>
          <w:szCs w:val="24"/>
        </w:rPr>
        <w:t xml:space="preserve">Yönergenin </w:t>
      </w:r>
      <w:r w:rsidR="004E6227" w:rsidRPr="00910D42">
        <w:rPr>
          <w:rFonts w:ascii="Times New Roman" w:hAnsi="Times New Roman" w:cs="Times New Roman"/>
          <w:sz w:val="24"/>
          <w:szCs w:val="24"/>
        </w:rPr>
        <w:t>10</w:t>
      </w:r>
      <w:r w:rsidR="00AB7476" w:rsidRPr="00910D42">
        <w:rPr>
          <w:rFonts w:ascii="Times New Roman" w:hAnsi="Times New Roman" w:cs="Times New Roman"/>
          <w:sz w:val="24"/>
          <w:szCs w:val="24"/>
        </w:rPr>
        <w:t xml:space="preserve"> uncu maddesine aykırılık saptanması. </w:t>
      </w:r>
    </w:p>
    <w:p w14:paraId="37FF08BA" w14:textId="77777777" w:rsidR="007F3553" w:rsidRPr="00910D42" w:rsidRDefault="007F3553" w:rsidP="000D7BA9">
      <w:pPr>
        <w:spacing w:after="0" w:line="320" w:lineRule="atLeast"/>
        <w:ind w:firstLine="708"/>
        <w:rPr>
          <w:rFonts w:ascii="Times New Roman" w:hAnsi="Times New Roman" w:cs="Times New Roman"/>
          <w:sz w:val="24"/>
          <w:szCs w:val="24"/>
        </w:rPr>
      </w:pPr>
    </w:p>
    <w:p w14:paraId="4DFE896F"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w:t>
      </w:r>
      <w:r w:rsidR="006A14D4" w:rsidRPr="00910D42">
        <w:rPr>
          <w:rFonts w:ascii="Times New Roman" w:hAnsi="Times New Roman" w:cs="Times New Roman"/>
          <w:b/>
          <w:sz w:val="24"/>
          <w:szCs w:val="24"/>
        </w:rPr>
        <w:t>6</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İptal edilmiş projeler için satın alınmış her türlü araç, gereç, yazılım, donanım ve malzemeler geri alınır. 1</w:t>
      </w:r>
      <w:r w:rsidR="003B6D18" w:rsidRPr="00910D42">
        <w:rPr>
          <w:rFonts w:ascii="Times New Roman" w:hAnsi="Times New Roman" w:cs="Times New Roman"/>
          <w:sz w:val="24"/>
          <w:szCs w:val="24"/>
        </w:rPr>
        <w:t xml:space="preserve">5 inci </w:t>
      </w:r>
      <w:r w:rsidR="00AB7476" w:rsidRPr="00910D42">
        <w:rPr>
          <w:rFonts w:ascii="Times New Roman" w:hAnsi="Times New Roman" w:cs="Times New Roman"/>
          <w:sz w:val="24"/>
          <w:szCs w:val="24"/>
        </w:rPr>
        <w:t>maddenin (a), (</w:t>
      </w:r>
      <w:r w:rsidR="00182074" w:rsidRPr="00910D42">
        <w:rPr>
          <w:rFonts w:ascii="Times New Roman" w:hAnsi="Times New Roman" w:cs="Times New Roman"/>
          <w:sz w:val="24"/>
          <w:szCs w:val="24"/>
        </w:rPr>
        <w:t>g</w:t>
      </w:r>
      <w:r w:rsidR="00AB7476" w:rsidRPr="00910D42">
        <w:rPr>
          <w:rFonts w:ascii="Times New Roman" w:hAnsi="Times New Roman" w:cs="Times New Roman"/>
          <w:sz w:val="24"/>
          <w:szCs w:val="24"/>
        </w:rPr>
        <w:t>) ve (</w:t>
      </w:r>
      <w:r w:rsidR="00182074" w:rsidRPr="00910D42">
        <w:rPr>
          <w:rFonts w:ascii="Times New Roman" w:hAnsi="Times New Roman" w:cs="Times New Roman"/>
          <w:sz w:val="24"/>
          <w:szCs w:val="24"/>
        </w:rPr>
        <w:t xml:space="preserve">ğ) </w:t>
      </w:r>
      <w:r w:rsidR="00AB7476" w:rsidRPr="00910D42">
        <w:rPr>
          <w:rFonts w:ascii="Times New Roman" w:hAnsi="Times New Roman" w:cs="Times New Roman"/>
          <w:sz w:val="24"/>
          <w:szCs w:val="24"/>
        </w:rPr>
        <w:t>bentlerine dayanılarak projesi iptal edilen yönetici, on yıl süreyle yeni bir genel amaçlı proje başvurusu yapamaz. 1</w:t>
      </w:r>
      <w:r w:rsidR="003B6D18" w:rsidRPr="00910D42">
        <w:rPr>
          <w:rFonts w:ascii="Times New Roman" w:hAnsi="Times New Roman" w:cs="Times New Roman"/>
          <w:sz w:val="24"/>
          <w:szCs w:val="24"/>
        </w:rPr>
        <w:t xml:space="preserve">5 inci </w:t>
      </w:r>
      <w:r w:rsidR="00AB7476" w:rsidRPr="00910D42">
        <w:rPr>
          <w:rFonts w:ascii="Times New Roman" w:hAnsi="Times New Roman" w:cs="Times New Roman"/>
          <w:sz w:val="24"/>
          <w:szCs w:val="24"/>
        </w:rPr>
        <w:t>maddenin (b), (c), (</w:t>
      </w:r>
      <w:r w:rsidR="00182074" w:rsidRPr="00910D42">
        <w:rPr>
          <w:rFonts w:ascii="Times New Roman" w:hAnsi="Times New Roman" w:cs="Times New Roman"/>
          <w:sz w:val="24"/>
          <w:szCs w:val="24"/>
        </w:rPr>
        <w:t>e</w:t>
      </w:r>
      <w:r w:rsidR="00AB7476" w:rsidRPr="00910D42">
        <w:rPr>
          <w:rFonts w:ascii="Times New Roman" w:hAnsi="Times New Roman" w:cs="Times New Roman"/>
          <w:sz w:val="24"/>
          <w:szCs w:val="24"/>
        </w:rPr>
        <w:t>) veya (</w:t>
      </w:r>
      <w:r w:rsidR="00182074" w:rsidRPr="00910D42">
        <w:rPr>
          <w:rFonts w:ascii="Times New Roman" w:hAnsi="Times New Roman" w:cs="Times New Roman"/>
          <w:sz w:val="24"/>
          <w:szCs w:val="24"/>
        </w:rPr>
        <w:t>f</w:t>
      </w:r>
      <w:r w:rsidR="00AB7476" w:rsidRPr="00910D42">
        <w:rPr>
          <w:rFonts w:ascii="Times New Roman" w:hAnsi="Times New Roman" w:cs="Times New Roman"/>
          <w:sz w:val="24"/>
          <w:szCs w:val="24"/>
        </w:rPr>
        <w:t xml:space="preserve">) bentlerine dayanılarak projesi iptal edilen yönetici üç yıl süreyle yeni bir genel amaçlı proje başvurusunda bulunamaz. </w:t>
      </w:r>
    </w:p>
    <w:p w14:paraId="38EB3434" w14:textId="77777777" w:rsidR="0053417D" w:rsidRPr="00910D42" w:rsidRDefault="0053417D" w:rsidP="000D7BA9">
      <w:pPr>
        <w:spacing w:after="0" w:line="320" w:lineRule="atLeast"/>
        <w:rPr>
          <w:rFonts w:ascii="Times New Roman" w:hAnsi="Times New Roman" w:cs="Times New Roman"/>
          <w:b/>
          <w:sz w:val="24"/>
          <w:szCs w:val="24"/>
        </w:rPr>
      </w:pPr>
    </w:p>
    <w:p w14:paraId="323E704E" w14:textId="77777777" w:rsidR="00AC5207" w:rsidRDefault="00AC5207">
      <w:pPr>
        <w:rPr>
          <w:rFonts w:ascii="Times New Roman" w:hAnsi="Times New Roman" w:cs="Times New Roman"/>
          <w:b/>
          <w:sz w:val="24"/>
          <w:szCs w:val="24"/>
        </w:rPr>
      </w:pPr>
      <w:r>
        <w:rPr>
          <w:rFonts w:ascii="Times New Roman" w:hAnsi="Times New Roman" w:cs="Times New Roman"/>
          <w:b/>
          <w:sz w:val="24"/>
          <w:szCs w:val="24"/>
        </w:rPr>
        <w:br w:type="page"/>
      </w:r>
    </w:p>
    <w:p w14:paraId="206729C5" w14:textId="77777777" w:rsidR="006A14D4" w:rsidRPr="00910D42" w:rsidRDefault="006A14D4"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lastRenderedPageBreak/>
        <w:t>DÖRDÜNCÜ BÖLÜM</w:t>
      </w:r>
    </w:p>
    <w:p w14:paraId="30BA1E58" w14:textId="77777777" w:rsidR="006A14D4" w:rsidRPr="00910D42" w:rsidRDefault="006A14D4" w:rsidP="000D7BA9">
      <w:pPr>
        <w:spacing w:after="0" w:line="320" w:lineRule="atLeast"/>
        <w:jc w:val="center"/>
        <w:rPr>
          <w:rFonts w:ascii="Times New Roman" w:hAnsi="Times New Roman" w:cs="Times New Roman"/>
          <w:b/>
          <w:sz w:val="24"/>
          <w:szCs w:val="24"/>
        </w:rPr>
      </w:pPr>
      <w:r w:rsidRPr="00910D42">
        <w:rPr>
          <w:rFonts w:ascii="Times New Roman" w:hAnsi="Times New Roman" w:cs="Times New Roman"/>
          <w:b/>
          <w:sz w:val="24"/>
          <w:szCs w:val="24"/>
        </w:rPr>
        <w:t>Çeşitli ve Son Hükümler</w:t>
      </w:r>
    </w:p>
    <w:p w14:paraId="6F2ADD26" w14:textId="77777777" w:rsidR="006A14D4" w:rsidRPr="00910D42" w:rsidRDefault="006A14D4" w:rsidP="000D7BA9">
      <w:pPr>
        <w:spacing w:after="0" w:line="320" w:lineRule="atLeast"/>
        <w:rPr>
          <w:rFonts w:ascii="Times New Roman" w:hAnsi="Times New Roman" w:cs="Times New Roman"/>
          <w:b/>
          <w:sz w:val="24"/>
          <w:szCs w:val="24"/>
        </w:rPr>
      </w:pPr>
    </w:p>
    <w:p w14:paraId="5A72EA12"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Fikri </w:t>
      </w:r>
      <w:r w:rsidR="00B30A89" w:rsidRPr="00910D42">
        <w:rPr>
          <w:rFonts w:ascii="Times New Roman" w:hAnsi="Times New Roman" w:cs="Times New Roman"/>
          <w:b/>
          <w:sz w:val="24"/>
          <w:szCs w:val="24"/>
        </w:rPr>
        <w:t>mülkiyet h</w:t>
      </w:r>
      <w:r w:rsidRPr="00910D42">
        <w:rPr>
          <w:rFonts w:ascii="Times New Roman" w:hAnsi="Times New Roman" w:cs="Times New Roman"/>
          <w:b/>
          <w:sz w:val="24"/>
          <w:szCs w:val="24"/>
        </w:rPr>
        <w:t>akları</w:t>
      </w:r>
    </w:p>
    <w:p w14:paraId="058AAAB4"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w:t>
      </w:r>
      <w:r w:rsidR="006A14D4" w:rsidRPr="00910D42">
        <w:rPr>
          <w:rFonts w:ascii="Times New Roman" w:hAnsi="Times New Roman" w:cs="Times New Roman"/>
          <w:b/>
          <w:sz w:val="24"/>
          <w:szCs w:val="24"/>
        </w:rPr>
        <w:t>7</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37641A" w:rsidRPr="00910D42">
        <w:rPr>
          <w:rFonts w:ascii="Times New Roman" w:hAnsi="Times New Roman" w:cs="Times New Roman"/>
          <w:sz w:val="24"/>
          <w:szCs w:val="24"/>
        </w:rPr>
        <w:t xml:space="preserve">Proje yöneticisi proje kapsamında yapılan çalışmalar sonucu ortaya çıkan buluşların Türkiye Cumhuriyeti sınırları içinde korunması amacıyla patent başvurusu yapabilir. </w:t>
      </w:r>
      <w:r w:rsidR="00AB7476" w:rsidRPr="00910D42">
        <w:rPr>
          <w:rFonts w:ascii="Times New Roman" w:hAnsi="Times New Roman" w:cs="Times New Roman"/>
          <w:sz w:val="24"/>
          <w:szCs w:val="24"/>
        </w:rPr>
        <w:t>Ancak uluslararası patent başvu</w:t>
      </w:r>
      <w:r w:rsidR="0037641A" w:rsidRPr="00910D42">
        <w:rPr>
          <w:rFonts w:ascii="Times New Roman" w:hAnsi="Times New Roman" w:cs="Times New Roman"/>
          <w:sz w:val="24"/>
          <w:szCs w:val="24"/>
        </w:rPr>
        <w:t>rusu için gerekli mali kaynağın</w:t>
      </w:r>
      <w:r w:rsidR="00AB7476" w:rsidRPr="00910D42">
        <w:rPr>
          <w:rFonts w:ascii="Times New Roman" w:hAnsi="Times New Roman" w:cs="Times New Roman"/>
          <w:sz w:val="24"/>
          <w:szCs w:val="24"/>
        </w:rPr>
        <w:t xml:space="preserve"> sağlanabilmesi konusunda Üniversite ile proje yöneticisi arasında Anadolu Üniversitesi Fikri Mülkiyet Hakları Yönergesi uyarınca imzalanacak ayrı bir sözleşme ile Üniversite proje yöneticisine destek verebilir.  Proje yöneticisinin bu destekten yararlanabilmesi için </w:t>
      </w:r>
      <w:r w:rsidR="004E6227" w:rsidRPr="00910D42">
        <w:rPr>
          <w:rFonts w:ascii="Times New Roman" w:hAnsi="Times New Roman" w:cs="Times New Roman"/>
          <w:sz w:val="24"/>
          <w:szCs w:val="24"/>
        </w:rPr>
        <w:t>öncelikle Türk Patent Enstitüsü</w:t>
      </w:r>
      <w:r w:rsidR="00AB7476" w:rsidRPr="00910D42">
        <w:rPr>
          <w:rFonts w:ascii="Times New Roman" w:hAnsi="Times New Roman" w:cs="Times New Roman"/>
          <w:sz w:val="24"/>
          <w:szCs w:val="24"/>
        </w:rPr>
        <w:t>ne yapılan ulusal patent başvurusunun kabul edilmiş olması ve patentin konu edildiği buluş ile ilgili olarak rüçhan hakkı belgesinin alınmış olması şarttır. Rüçhan hakkının elde edilmesi ve uluslararası patent araştırma ofislerinden olumlu patent inceleme raporu alınmasından sonra uluslararası patent başvuru süreci Komisy</w:t>
      </w:r>
      <w:r w:rsidR="004F0324" w:rsidRPr="00910D42">
        <w:rPr>
          <w:rFonts w:ascii="Times New Roman" w:hAnsi="Times New Roman" w:cs="Times New Roman"/>
          <w:sz w:val="24"/>
          <w:szCs w:val="24"/>
        </w:rPr>
        <w:t>on tarafından belirlenen miktar</w:t>
      </w:r>
      <w:r w:rsidR="00AB7476" w:rsidRPr="00910D42">
        <w:rPr>
          <w:rFonts w:ascii="Times New Roman" w:hAnsi="Times New Roman" w:cs="Times New Roman"/>
          <w:sz w:val="24"/>
          <w:szCs w:val="24"/>
        </w:rPr>
        <w:t xml:space="preserve"> ile Üniversite tarafından desteklenir. Bu destek karşılığında üniversite Fikri Mülkiyet Hakları yönergesinde belirtilen oranlar doğrultusunda patentin kullanımından kaynaklanan gelirlere ortak olur.</w:t>
      </w:r>
    </w:p>
    <w:p w14:paraId="33C38007" w14:textId="77777777" w:rsidR="006A14D4" w:rsidRPr="00910D42" w:rsidRDefault="006A14D4" w:rsidP="000D7BA9">
      <w:pPr>
        <w:spacing w:after="0" w:line="320" w:lineRule="atLeast"/>
        <w:rPr>
          <w:rFonts w:ascii="Times New Roman" w:hAnsi="Times New Roman" w:cs="Times New Roman"/>
          <w:sz w:val="24"/>
          <w:szCs w:val="24"/>
        </w:rPr>
      </w:pPr>
    </w:p>
    <w:p w14:paraId="6E134EB4" w14:textId="77777777" w:rsidR="00AB7476" w:rsidRPr="00910D42" w:rsidRDefault="00AB7476" w:rsidP="000D7BA9">
      <w:pPr>
        <w:spacing w:after="0" w:line="320" w:lineRule="atLeast"/>
        <w:ind w:firstLine="708"/>
        <w:rPr>
          <w:rFonts w:ascii="Times New Roman" w:hAnsi="Times New Roman" w:cs="Times New Roman"/>
          <w:b/>
          <w:sz w:val="24"/>
          <w:szCs w:val="24"/>
        </w:rPr>
      </w:pPr>
      <w:r w:rsidRPr="00910D42">
        <w:rPr>
          <w:rFonts w:ascii="Times New Roman" w:hAnsi="Times New Roman" w:cs="Times New Roman"/>
          <w:b/>
          <w:sz w:val="24"/>
          <w:szCs w:val="24"/>
        </w:rPr>
        <w:t xml:space="preserve">Diğer </w:t>
      </w:r>
      <w:r w:rsidR="00B30A89" w:rsidRPr="00910D42">
        <w:rPr>
          <w:rFonts w:ascii="Times New Roman" w:hAnsi="Times New Roman" w:cs="Times New Roman"/>
          <w:b/>
          <w:sz w:val="24"/>
          <w:szCs w:val="24"/>
        </w:rPr>
        <w:t>h</w:t>
      </w:r>
      <w:r w:rsidRPr="00910D42">
        <w:rPr>
          <w:rFonts w:ascii="Times New Roman" w:hAnsi="Times New Roman" w:cs="Times New Roman"/>
          <w:b/>
          <w:sz w:val="24"/>
          <w:szCs w:val="24"/>
        </w:rPr>
        <w:t xml:space="preserve">ükümler </w:t>
      </w:r>
    </w:p>
    <w:p w14:paraId="75BF3823" w14:textId="77777777" w:rsidR="00AB7476" w:rsidRPr="00910D42" w:rsidRDefault="006A14D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18</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4F0324" w:rsidRPr="00910D42">
        <w:rPr>
          <w:rFonts w:ascii="Times New Roman" w:hAnsi="Times New Roman" w:cs="Times New Roman"/>
          <w:sz w:val="24"/>
          <w:szCs w:val="24"/>
        </w:rPr>
        <w:t>Genel amaçlı proje yöneticisi</w:t>
      </w:r>
      <w:r w:rsidR="00AB7476" w:rsidRPr="00910D42">
        <w:rPr>
          <w:rFonts w:ascii="Times New Roman" w:hAnsi="Times New Roman" w:cs="Times New Roman"/>
          <w:sz w:val="24"/>
          <w:szCs w:val="24"/>
        </w:rPr>
        <w:t>, proje sözleşmesinde belirtilen koşullar kapsamında A tipi genel amaçlı projeler için SCI (expanded)/SSCI/A&amp;HCI</w:t>
      </w:r>
      <w:r w:rsidR="0015614E" w:rsidRPr="00910D42">
        <w:rPr>
          <w:rFonts w:ascii="Times New Roman" w:hAnsi="Times New Roman" w:cs="Times New Roman"/>
          <w:sz w:val="24"/>
          <w:szCs w:val="24"/>
        </w:rPr>
        <w:t>/DAAI</w:t>
      </w:r>
      <w:r w:rsidR="00AB7476" w:rsidRPr="00910D42">
        <w:rPr>
          <w:rFonts w:ascii="Times New Roman" w:hAnsi="Times New Roman" w:cs="Times New Roman"/>
          <w:sz w:val="24"/>
          <w:szCs w:val="24"/>
        </w:rPr>
        <w:t xml:space="preserve"> tarafından taranan hakemli dergilerde, B tipi genel amaçlı projeler için ise ilg</w:t>
      </w:r>
      <w:r w:rsidR="00910D42">
        <w:rPr>
          <w:rFonts w:ascii="Times New Roman" w:hAnsi="Times New Roman" w:cs="Times New Roman"/>
          <w:sz w:val="24"/>
          <w:szCs w:val="24"/>
        </w:rPr>
        <w:t xml:space="preserve">ili alanda bir hakemli dergide </w:t>
      </w:r>
      <w:r w:rsidR="00236560">
        <w:rPr>
          <w:rFonts w:ascii="Times New Roman" w:hAnsi="Times New Roman" w:cs="Times New Roman"/>
          <w:sz w:val="24"/>
          <w:szCs w:val="24"/>
        </w:rPr>
        <w:t xml:space="preserve"> </w:t>
      </w:r>
      <w:r w:rsidR="00AB7476" w:rsidRPr="00910D42">
        <w:rPr>
          <w:rFonts w:ascii="Times New Roman" w:hAnsi="Times New Roman" w:cs="Times New Roman"/>
          <w:sz w:val="24"/>
          <w:szCs w:val="24"/>
        </w:rPr>
        <w:t xml:space="preserve">proje konusu ile ilgili en az </w:t>
      </w:r>
      <w:r w:rsidR="00A974CF" w:rsidRPr="00910D42">
        <w:rPr>
          <w:rFonts w:ascii="Times New Roman" w:hAnsi="Times New Roman" w:cs="Times New Roman"/>
          <w:sz w:val="24"/>
          <w:szCs w:val="24"/>
        </w:rPr>
        <w:t xml:space="preserve">bir çalışmasını yayınlamakla </w:t>
      </w:r>
      <w:r w:rsidR="00AB7476" w:rsidRPr="00910D42">
        <w:rPr>
          <w:rFonts w:ascii="Times New Roman" w:hAnsi="Times New Roman" w:cs="Times New Roman"/>
          <w:sz w:val="24"/>
          <w:szCs w:val="24"/>
        </w:rPr>
        <w:t>yükümlüdür. Uygulama ağırlıklı projelerde, proje sonuçlarıyla ilgili bir patent tescil ettirildiği, buluşun yeni olduğuna dair uluslararası araştırma ofislerinden araştırma raporu alındığı veya faydalı model yayınlandığı takdirde de yayın şartı yerine getirilmiş sayılır. Proje yöneticileri aynı anda ikiden fazla genel amaçlı proje yönetemezler. Biten iki genel amaçlı proje ardından bu projelerin herhangi birinden yayın şartını yerine getirmeyen proje yöneticileri üç yıl süre ile yeni bir genel amaçlı proje başvurusunda bulunamazlar.</w:t>
      </w:r>
    </w:p>
    <w:p w14:paraId="43D99485" w14:textId="77777777" w:rsidR="00A33097" w:rsidRPr="00910D42" w:rsidRDefault="00A33097" w:rsidP="000D7BA9">
      <w:pPr>
        <w:spacing w:after="0" w:line="320" w:lineRule="atLeast"/>
        <w:ind w:firstLine="708"/>
        <w:jc w:val="both"/>
        <w:rPr>
          <w:rFonts w:ascii="Times New Roman" w:hAnsi="Times New Roman" w:cs="Times New Roman"/>
          <w:b/>
          <w:sz w:val="24"/>
          <w:szCs w:val="24"/>
        </w:rPr>
      </w:pPr>
    </w:p>
    <w:p w14:paraId="0D238B42" w14:textId="77777777" w:rsidR="00AB7476" w:rsidRPr="00910D42" w:rsidRDefault="006A14D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19</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Proje kapsamında satın alınan her türlü araç, gereç, yazılım ve donanım, ilgili birimin ayniyatına zimmetlenir. Sonuçlanmış veya iptal edilmiş proje için satın alınan her türlü araç, gereç, yazılım ve donanım, başka projelerde kullanıma tahsis edilebilir. </w:t>
      </w:r>
    </w:p>
    <w:p w14:paraId="27A22DC2" w14:textId="77777777" w:rsidR="006A14D4" w:rsidRPr="00910D42" w:rsidRDefault="006A14D4" w:rsidP="000D7BA9">
      <w:pPr>
        <w:spacing w:after="0" w:line="320" w:lineRule="atLeast"/>
        <w:ind w:firstLine="708"/>
        <w:jc w:val="both"/>
        <w:rPr>
          <w:rFonts w:ascii="Times New Roman" w:hAnsi="Times New Roman" w:cs="Times New Roman"/>
          <w:sz w:val="24"/>
          <w:szCs w:val="24"/>
        </w:rPr>
      </w:pPr>
    </w:p>
    <w:p w14:paraId="13C22998"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 xml:space="preserve">MADDE </w:t>
      </w:r>
      <w:r w:rsidR="006A14D4" w:rsidRPr="00910D42">
        <w:rPr>
          <w:rFonts w:ascii="Times New Roman" w:hAnsi="Times New Roman" w:cs="Times New Roman"/>
          <w:b/>
          <w:sz w:val="24"/>
          <w:szCs w:val="24"/>
        </w:rPr>
        <w:t>20</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Devam etmekte olan ya da tamamlanmış bulunan projelerle ilgili yapılacak her türlü yayımda (bildiri, makale, sunu, teknik not vb.) “Bu çalışma Anadolu Üniversitesi Bilimsel Araştırma Projeleri Komisyonunca kabul edilen ..........nolu proje kapsamında desteklenmiştir” (“This study was supported by Anadolu University Scientific Research Projects Commission under the grant no: .........”) dipnotu konulması ve yayımların bir kopyasının Komisyona  gönderilmesi zorunludur.</w:t>
      </w:r>
    </w:p>
    <w:p w14:paraId="1AC275F3" w14:textId="77777777" w:rsidR="006A14D4" w:rsidRPr="00910D42" w:rsidRDefault="006A14D4" w:rsidP="000D7BA9">
      <w:pPr>
        <w:spacing w:after="0" w:line="320" w:lineRule="atLeast"/>
        <w:ind w:firstLine="708"/>
        <w:jc w:val="both"/>
        <w:rPr>
          <w:rFonts w:ascii="Times New Roman" w:hAnsi="Times New Roman" w:cs="Times New Roman"/>
          <w:sz w:val="24"/>
          <w:szCs w:val="24"/>
        </w:rPr>
      </w:pPr>
    </w:p>
    <w:p w14:paraId="3133BAED" w14:textId="77777777" w:rsidR="00AC5207" w:rsidRDefault="00AC5207">
      <w:pPr>
        <w:rPr>
          <w:rFonts w:ascii="Times New Roman" w:hAnsi="Times New Roman" w:cs="Times New Roman"/>
          <w:b/>
          <w:bCs/>
          <w:sz w:val="24"/>
          <w:szCs w:val="24"/>
          <w:lang w:eastAsia="tr-TR"/>
        </w:rPr>
      </w:pPr>
      <w:r>
        <w:rPr>
          <w:rFonts w:ascii="Times New Roman" w:hAnsi="Times New Roman" w:cs="Times New Roman"/>
          <w:b/>
          <w:bCs/>
          <w:sz w:val="24"/>
          <w:szCs w:val="24"/>
          <w:lang w:eastAsia="tr-TR"/>
        </w:rPr>
        <w:br w:type="page"/>
      </w:r>
    </w:p>
    <w:p w14:paraId="2896F329" w14:textId="77777777" w:rsidR="006A14D4" w:rsidRPr="00910D42" w:rsidRDefault="006A14D4" w:rsidP="000D7BA9">
      <w:pPr>
        <w:spacing w:after="0" w:line="320" w:lineRule="atLeast"/>
        <w:ind w:firstLine="708"/>
        <w:jc w:val="both"/>
        <w:rPr>
          <w:rFonts w:ascii="Times New Roman" w:hAnsi="Times New Roman" w:cs="Times New Roman"/>
          <w:b/>
          <w:bCs/>
          <w:sz w:val="24"/>
          <w:szCs w:val="24"/>
          <w:lang w:eastAsia="tr-TR"/>
        </w:rPr>
      </w:pPr>
      <w:r w:rsidRPr="00910D42">
        <w:rPr>
          <w:rFonts w:ascii="Times New Roman" w:hAnsi="Times New Roman" w:cs="Times New Roman"/>
          <w:b/>
          <w:bCs/>
          <w:sz w:val="24"/>
          <w:szCs w:val="24"/>
          <w:lang w:eastAsia="tr-TR"/>
        </w:rPr>
        <w:lastRenderedPageBreak/>
        <w:t xml:space="preserve">Hüküm bulunmayan haller </w:t>
      </w:r>
    </w:p>
    <w:p w14:paraId="41FB364C" w14:textId="77777777" w:rsidR="00AB7476" w:rsidRPr="00910D42" w:rsidRDefault="006B7F2C"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2</w:t>
      </w:r>
      <w:r w:rsidR="006A14D4" w:rsidRPr="00910D42">
        <w:rPr>
          <w:rFonts w:ascii="Times New Roman" w:hAnsi="Times New Roman" w:cs="Times New Roman"/>
          <w:b/>
          <w:sz w:val="24"/>
          <w:szCs w:val="24"/>
        </w:rPr>
        <w:t>1</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Bu Yönergede yer almayan konular için “Yükseköğretim Kurumları Bilimsel Araştırma Projeleri Hakkındaki Yönetmelik” hükümleri ile genel hükümler geçerlidir. </w:t>
      </w:r>
    </w:p>
    <w:p w14:paraId="5D5EE99C" w14:textId="77777777" w:rsidR="006A14D4" w:rsidRPr="00910D42" w:rsidRDefault="006A14D4" w:rsidP="000D7BA9">
      <w:pPr>
        <w:spacing w:after="0" w:line="320" w:lineRule="atLeast"/>
        <w:ind w:firstLine="708"/>
        <w:jc w:val="both"/>
        <w:rPr>
          <w:rFonts w:ascii="Times New Roman" w:hAnsi="Times New Roman" w:cs="Times New Roman"/>
          <w:sz w:val="24"/>
          <w:szCs w:val="24"/>
        </w:rPr>
      </w:pPr>
    </w:p>
    <w:p w14:paraId="1D34E402" w14:textId="77777777" w:rsidR="006A14D4" w:rsidRPr="00910D42" w:rsidRDefault="006A14D4" w:rsidP="000D7BA9">
      <w:pPr>
        <w:spacing w:after="0" w:line="320" w:lineRule="atLeast"/>
        <w:ind w:firstLine="708"/>
        <w:jc w:val="both"/>
        <w:rPr>
          <w:rFonts w:ascii="Times New Roman" w:hAnsi="Times New Roman" w:cs="Times New Roman"/>
          <w:b/>
          <w:sz w:val="24"/>
          <w:szCs w:val="24"/>
        </w:rPr>
      </w:pPr>
      <w:r w:rsidRPr="00910D42">
        <w:rPr>
          <w:rFonts w:ascii="Times New Roman" w:hAnsi="Times New Roman" w:cs="Times New Roman"/>
          <w:b/>
          <w:sz w:val="24"/>
          <w:szCs w:val="24"/>
        </w:rPr>
        <w:t xml:space="preserve">Yürürlük </w:t>
      </w:r>
    </w:p>
    <w:p w14:paraId="111BEE81" w14:textId="77777777" w:rsidR="00AB7476" w:rsidRPr="00910D42" w:rsidRDefault="006A14D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22</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 xml:space="preserve">1) </w:t>
      </w:r>
      <w:r w:rsidR="00AB7476" w:rsidRPr="00910D42">
        <w:rPr>
          <w:rFonts w:ascii="Times New Roman" w:hAnsi="Times New Roman" w:cs="Times New Roman"/>
          <w:sz w:val="24"/>
          <w:szCs w:val="24"/>
        </w:rPr>
        <w:t xml:space="preserve">Bu Yönerge Senatonun onay tarihinden itibaren yürürlüğe girer. </w:t>
      </w:r>
    </w:p>
    <w:p w14:paraId="7799932B" w14:textId="77777777" w:rsidR="006A14D4" w:rsidRPr="00910D42" w:rsidRDefault="006A14D4" w:rsidP="000D7BA9">
      <w:pPr>
        <w:spacing w:after="0" w:line="320" w:lineRule="atLeast"/>
        <w:ind w:firstLine="708"/>
        <w:jc w:val="both"/>
        <w:rPr>
          <w:rFonts w:ascii="Times New Roman" w:hAnsi="Times New Roman" w:cs="Times New Roman"/>
          <w:sz w:val="24"/>
          <w:szCs w:val="24"/>
        </w:rPr>
      </w:pPr>
    </w:p>
    <w:p w14:paraId="59AFBD53" w14:textId="77777777" w:rsidR="006A14D4" w:rsidRPr="00910D42" w:rsidRDefault="006A14D4" w:rsidP="000D7BA9">
      <w:pPr>
        <w:spacing w:after="0" w:line="320" w:lineRule="atLeast"/>
        <w:ind w:firstLine="708"/>
        <w:jc w:val="both"/>
        <w:rPr>
          <w:rFonts w:ascii="Times New Roman" w:hAnsi="Times New Roman" w:cs="Times New Roman"/>
          <w:b/>
          <w:sz w:val="24"/>
          <w:szCs w:val="24"/>
        </w:rPr>
      </w:pPr>
      <w:r w:rsidRPr="00910D42">
        <w:rPr>
          <w:rFonts w:ascii="Times New Roman" w:hAnsi="Times New Roman" w:cs="Times New Roman"/>
          <w:b/>
          <w:sz w:val="24"/>
          <w:szCs w:val="24"/>
        </w:rPr>
        <w:t>Yürütme</w:t>
      </w:r>
    </w:p>
    <w:p w14:paraId="45FEF7C9" w14:textId="77777777" w:rsidR="00AB7476" w:rsidRDefault="006A14D4" w:rsidP="000D7BA9">
      <w:pPr>
        <w:spacing w:after="0" w:line="320" w:lineRule="atLeast"/>
        <w:ind w:firstLine="708"/>
        <w:jc w:val="both"/>
        <w:rPr>
          <w:rFonts w:ascii="Times New Roman" w:hAnsi="Times New Roman" w:cs="Times New Roman"/>
          <w:sz w:val="24"/>
          <w:szCs w:val="24"/>
        </w:rPr>
      </w:pPr>
      <w:r w:rsidRPr="00910D42">
        <w:rPr>
          <w:rFonts w:ascii="Times New Roman" w:hAnsi="Times New Roman" w:cs="Times New Roman"/>
          <w:b/>
          <w:sz w:val="24"/>
          <w:szCs w:val="24"/>
        </w:rPr>
        <w:t>MADDE 23</w:t>
      </w:r>
      <w:r w:rsidR="0017683D" w:rsidRPr="00910D42">
        <w:rPr>
          <w:rFonts w:ascii="Times New Roman" w:hAnsi="Times New Roman" w:cs="Times New Roman"/>
          <w:b/>
          <w:sz w:val="24"/>
          <w:szCs w:val="24"/>
        </w:rPr>
        <w:t xml:space="preserve"> – </w:t>
      </w:r>
      <w:r w:rsidR="0017683D" w:rsidRPr="00910D42">
        <w:rPr>
          <w:rFonts w:ascii="Times New Roman" w:eastAsia="Times New Roman" w:hAnsi="Times New Roman" w:cs="Times New Roman"/>
          <w:sz w:val="24"/>
          <w:szCs w:val="24"/>
          <w:lang w:eastAsia="tr-TR"/>
        </w:rPr>
        <w:t>(</w:t>
      </w:r>
      <w:r w:rsidR="0017683D" w:rsidRPr="00910D42">
        <w:rPr>
          <w:rFonts w:ascii="Times New Roman" w:hAnsi="Times New Roman" w:cs="Times New Roman"/>
          <w:sz w:val="24"/>
          <w:szCs w:val="24"/>
        </w:rPr>
        <w:t>1)</w:t>
      </w:r>
      <w:r w:rsidR="006B7F2C" w:rsidRPr="00910D42">
        <w:rPr>
          <w:rFonts w:ascii="Times New Roman" w:hAnsi="Times New Roman" w:cs="Times New Roman"/>
          <w:sz w:val="24"/>
          <w:szCs w:val="24"/>
        </w:rPr>
        <w:t xml:space="preserve"> </w:t>
      </w:r>
      <w:r w:rsidR="00AB7476" w:rsidRPr="00910D42">
        <w:rPr>
          <w:rFonts w:ascii="Times New Roman" w:hAnsi="Times New Roman" w:cs="Times New Roman"/>
          <w:sz w:val="24"/>
          <w:szCs w:val="24"/>
        </w:rPr>
        <w:t>Bu Yönerge Rektör tarafından yürütülür.</w:t>
      </w:r>
    </w:p>
    <w:p w14:paraId="6174C3AB" w14:textId="77777777" w:rsidR="0038066A" w:rsidRDefault="0038066A" w:rsidP="000D7BA9">
      <w:pPr>
        <w:spacing w:after="0" w:line="320" w:lineRule="atLeast"/>
        <w:ind w:firstLine="708"/>
        <w:jc w:val="both"/>
        <w:rPr>
          <w:rFonts w:ascii="Times New Roman" w:hAnsi="Times New Roman" w:cs="Times New Roman"/>
          <w:sz w:val="24"/>
          <w:szCs w:val="24"/>
        </w:rPr>
      </w:pPr>
    </w:p>
    <w:p w14:paraId="5783554E" w14:textId="77777777" w:rsidR="00AC5207" w:rsidRDefault="00AC5207">
      <w:pPr>
        <w:rPr>
          <w:rFonts w:ascii="Times New Roman" w:hAnsi="Times New Roman" w:cs="Times New Roman"/>
          <w:b/>
          <w:sz w:val="24"/>
          <w:szCs w:val="24"/>
        </w:rPr>
      </w:pPr>
      <w:r>
        <w:rPr>
          <w:rFonts w:ascii="Times New Roman" w:hAnsi="Times New Roman" w:cs="Times New Roman"/>
          <w:b/>
          <w:sz w:val="24"/>
          <w:szCs w:val="24"/>
        </w:rPr>
        <w:br w:type="page"/>
      </w:r>
    </w:p>
    <w:p w14:paraId="646C7789" w14:textId="77777777" w:rsidR="0038066A" w:rsidRPr="0038066A" w:rsidRDefault="0038066A" w:rsidP="0038066A">
      <w:pPr>
        <w:autoSpaceDE w:val="0"/>
        <w:autoSpaceDN w:val="0"/>
        <w:adjustRightInd w:val="0"/>
        <w:spacing w:after="0" w:line="240" w:lineRule="auto"/>
        <w:jc w:val="center"/>
        <w:rPr>
          <w:rFonts w:ascii="Times New Roman" w:hAnsi="Times New Roman" w:cs="Times New Roman"/>
          <w:b/>
          <w:sz w:val="24"/>
          <w:szCs w:val="24"/>
        </w:rPr>
      </w:pPr>
      <w:r w:rsidRPr="0038066A">
        <w:rPr>
          <w:rFonts w:ascii="Times New Roman" w:hAnsi="Times New Roman" w:cs="Times New Roman"/>
          <w:b/>
          <w:sz w:val="24"/>
          <w:szCs w:val="24"/>
        </w:rPr>
        <w:lastRenderedPageBreak/>
        <w:t>PLANLAMA ÇİZELGESİ</w:t>
      </w:r>
    </w:p>
    <w:p w14:paraId="3032B9AF" w14:textId="77777777" w:rsidR="0038066A" w:rsidRPr="0038066A" w:rsidRDefault="0038066A" w:rsidP="0038066A">
      <w:pPr>
        <w:autoSpaceDE w:val="0"/>
        <w:autoSpaceDN w:val="0"/>
        <w:adjustRightInd w:val="0"/>
        <w:spacing w:after="0" w:line="240" w:lineRule="auto"/>
        <w:jc w:val="both"/>
        <w:rPr>
          <w:rFonts w:ascii="Times New Roman" w:hAnsi="Times New Roman" w:cs="Times New Roman"/>
          <w:sz w:val="24"/>
          <w:szCs w:val="24"/>
        </w:rPr>
      </w:pP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r>
      <w:r w:rsidRPr="0038066A">
        <w:rPr>
          <w:rFonts w:ascii="Times New Roman" w:hAnsi="Times New Roman" w:cs="Times New Roman"/>
          <w:sz w:val="24"/>
          <w:szCs w:val="24"/>
        </w:rPr>
        <w:tab/>
        <w:t>EK-1</w:t>
      </w:r>
    </w:p>
    <w:tbl>
      <w:tblPr>
        <w:tblStyle w:val="TableGrid"/>
        <w:tblpPr w:leftFromText="141" w:rightFromText="141" w:vertAnchor="text" w:horzAnchor="margin" w:tblpY="14"/>
        <w:tblW w:w="0" w:type="auto"/>
        <w:tblLook w:val="04A0" w:firstRow="1" w:lastRow="0" w:firstColumn="1" w:lastColumn="0" w:noHBand="0" w:noVBand="1"/>
      </w:tblPr>
      <w:tblGrid>
        <w:gridCol w:w="8441"/>
        <w:gridCol w:w="847"/>
      </w:tblGrid>
      <w:tr w:rsidR="0038066A" w:rsidRPr="0038066A" w14:paraId="35C1B952" w14:textId="77777777" w:rsidTr="00405885">
        <w:tc>
          <w:tcPr>
            <w:tcW w:w="8647" w:type="dxa"/>
          </w:tcPr>
          <w:p w14:paraId="250A2C2B" w14:textId="77777777" w:rsidR="0038066A" w:rsidRPr="0038066A" w:rsidRDefault="0038066A" w:rsidP="00405885">
            <w:pPr>
              <w:autoSpaceDE w:val="0"/>
              <w:autoSpaceDN w:val="0"/>
              <w:adjustRightInd w:val="0"/>
              <w:ind w:left="34"/>
              <w:jc w:val="center"/>
              <w:rPr>
                <w:rFonts w:ascii="Times New Roman" w:hAnsi="Times New Roman" w:cs="Times New Roman"/>
                <w:sz w:val="24"/>
                <w:szCs w:val="24"/>
              </w:rPr>
            </w:pPr>
            <w:r w:rsidRPr="0038066A">
              <w:rPr>
                <w:rFonts w:ascii="Times New Roman" w:hAnsi="Times New Roman" w:cs="Times New Roman"/>
                <w:sz w:val="24"/>
                <w:szCs w:val="24"/>
              </w:rPr>
              <w:t>Faaliyetler</w:t>
            </w:r>
          </w:p>
        </w:tc>
        <w:tc>
          <w:tcPr>
            <w:tcW w:w="851" w:type="dxa"/>
          </w:tcPr>
          <w:p w14:paraId="124D2CF0" w14:textId="77777777" w:rsidR="0038066A" w:rsidRPr="0038066A" w:rsidRDefault="0038066A" w:rsidP="00405885">
            <w:pPr>
              <w:autoSpaceDE w:val="0"/>
              <w:autoSpaceDN w:val="0"/>
              <w:adjustRightInd w:val="0"/>
              <w:ind w:left="41"/>
              <w:jc w:val="center"/>
              <w:rPr>
                <w:rFonts w:ascii="Times New Roman" w:hAnsi="Times New Roman" w:cs="Times New Roman"/>
                <w:sz w:val="24"/>
                <w:szCs w:val="24"/>
              </w:rPr>
            </w:pPr>
            <w:r w:rsidRPr="0038066A">
              <w:rPr>
                <w:rFonts w:ascii="Times New Roman" w:hAnsi="Times New Roman" w:cs="Times New Roman"/>
                <w:sz w:val="24"/>
                <w:szCs w:val="24"/>
              </w:rPr>
              <w:t>Puan</w:t>
            </w:r>
          </w:p>
        </w:tc>
      </w:tr>
      <w:tr w:rsidR="0038066A" w:rsidRPr="0038066A" w14:paraId="38824F69" w14:textId="77777777" w:rsidTr="00405885">
        <w:tc>
          <w:tcPr>
            <w:tcW w:w="8647" w:type="dxa"/>
          </w:tcPr>
          <w:p w14:paraId="63EF593A" w14:textId="77777777" w:rsidR="0038066A" w:rsidRPr="0038066A" w:rsidRDefault="0038066A" w:rsidP="0038066A">
            <w:pPr>
              <w:pStyle w:val="ListParagraph"/>
              <w:numPr>
                <w:ilvl w:val="0"/>
                <w:numId w:val="1"/>
              </w:numPr>
              <w:autoSpaceDE w:val="0"/>
              <w:autoSpaceDN w:val="0"/>
              <w:adjustRightInd w:val="0"/>
              <w:ind w:left="414"/>
              <w:jc w:val="both"/>
              <w:rPr>
                <w:rFonts w:ascii="Times New Roman" w:hAnsi="Times New Roman" w:cs="Times New Roman"/>
                <w:sz w:val="24"/>
                <w:szCs w:val="24"/>
              </w:rPr>
            </w:pPr>
            <w:r w:rsidRPr="0038066A">
              <w:rPr>
                <w:rFonts w:ascii="Times New Roman" w:hAnsi="Times New Roman" w:cs="Times New Roman"/>
                <w:sz w:val="24"/>
                <w:szCs w:val="24"/>
              </w:rPr>
              <w:t>Araştırma projesi faaliyetleri:</w:t>
            </w:r>
          </w:p>
        </w:tc>
        <w:tc>
          <w:tcPr>
            <w:tcW w:w="851" w:type="dxa"/>
          </w:tcPr>
          <w:p w14:paraId="703EE91F" w14:textId="77777777" w:rsidR="0038066A" w:rsidRPr="0038066A" w:rsidRDefault="0038066A" w:rsidP="00405885">
            <w:pPr>
              <w:autoSpaceDE w:val="0"/>
              <w:autoSpaceDN w:val="0"/>
              <w:adjustRightInd w:val="0"/>
              <w:ind w:left="360"/>
              <w:rPr>
                <w:rFonts w:ascii="Times New Roman" w:hAnsi="Times New Roman" w:cs="Times New Roman"/>
                <w:sz w:val="24"/>
                <w:szCs w:val="24"/>
              </w:rPr>
            </w:pPr>
          </w:p>
        </w:tc>
      </w:tr>
      <w:tr w:rsidR="0038066A" w:rsidRPr="0038066A" w14:paraId="76EDBF32" w14:textId="77777777" w:rsidTr="00405885">
        <w:tc>
          <w:tcPr>
            <w:tcW w:w="8647" w:type="dxa"/>
          </w:tcPr>
          <w:p w14:paraId="7A2D4070"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 xml:space="preserve">Üniversite dışı kaynaklar tarafından duyurulan ulusal bilimsel araştırma projelerine yapılan başvurular, </w:t>
            </w:r>
          </w:p>
        </w:tc>
        <w:tc>
          <w:tcPr>
            <w:tcW w:w="851" w:type="dxa"/>
            <w:vAlign w:val="center"/>
          </w:tcPr>
          <w:p w14:paraId="350E0BF6"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5</w:t>
            </w:r>
          </w:p>
        </w:tc>
      </w:tr>
      <w:tr w:rsidR="0038066A" w:rsidRPr="0038066A" w14:paraId="14A58AB6" w14:textId="77777777" w:rsidTr="00405885">
        <w:tc>
          <w:tcPr>
            <w:tcW w:w="8647" w:type="dxa"/>
          </w:tcPr>
          <w:p w14:paraId="19CCD169"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Üniversite dışı kaynaklar tarafından desteklenen ulusal bilimsel araştırma projeleri,</w:t>
            </w:r>
          </w:p>
        </w:tc>
        <w:tc>
          <w:tcPr>
            <w:tcW w:w="851" w:type="dxa"/>
            <w:vAlign w:val="center"/>
          </w:tcPr>
          <w:p w14:paraId="618A6084"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10</w:t>
            </w:r>
          </w:p>
        </w:tc>
      </w:tr>
      <w:tr w:rsidR="0038066A" w:rsidRPr="0038066A" w14:paraId="1199A4B3" w14:textId="77777777" w:rsidTr="00405885">
        <w:tc>
          <w:tcPr>
            <w:tcW w:w="8647" w:type="dxa"/>
          </w:tcPr>
          <w:p w14:paraId="2DC72B08"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Üniversite dışı kaynaklar tarafından duyurulan uluslararası bilimsel araştırma projelerine yapılan başvurular,</w:t>
            </w:r>
          </w:p>
        </w:tc>
        <w:tc>
          <w:tcPr>
            <w:tcW w:w="851" w:type="dxa"/>
            <w:vAlign w:val="center"/>
          </w:tcPr>
          <w:p w14:paraId="4CCA8D40"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5</w:t>
            </w:r>
          </w:p>
        </w:tc>
      </w:tr>
      <w:tr w:rsidR="0038066A" w:rsidRPr="0038066A" w14:paraId="128DF774" w14:textId="77777777" w:rsidTr="00405885">
        <w:tc>
          <w:tcPr>
            <w:tcW w:w="8647" w:type="dxa"/>
          </w:tcPr>
          <w:p w14:paraId="4E500F57"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Üniversite dışı kaynaklar tarafından desteklenen uluslararası bilimsel araştırma projeleri.</w:t>
            </w:r>
          </w:p>
        </w:tc>
        <w:tc>
          <w:tcPr>
            <w:tcW w:w="851" w:type="dxa"/>
            <w:vAlign w:val="center"/>
          </w:tcPr>
          <w:p w14:paraId="70694BCD"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15</w:t>
            </w:r>
          </w:p>
        </w:tc>
      </w:tr>
      <w:tr w:rsidR="0038066A" w:rsidRPr="0038066A" w14:paraId="52244985" w14:textId="77777777" w:rsidTr="00405885">
        <w:tc>
          <w:tcPr>
            <w:tcW w:w="8647" w:type="dxa"/>
          </w:tcPr>
          <w:p w14:paraId="6B5AD9E8" w14:textId="77777777" w:rsidR="0038066A" w:rsidRPr="0038066A" w:rsidRDefault="0038066A" w:rsidP="0038066A">
            <w:pPr>
              <w:pStyle w:val="ListParagraph"/>
              <w:numPr>
                <w:ilvl w:val="0"/>
                <w:numId w:val="1"/>
              </w:numPr>
              <w:autoSpaceDE w:val="0"/>
              <w:autoSpaceDN w:val="0"/>
              <w:adjustRightInd w:val="0"/>
              <w:ind w:left="414"/>
              <w:jc w:val="both"/>
              <w:rPr>
                <w:rFonts w:ascii="Times New Roman" w:hAnsi="Times New Roman" w:cs="Times New Roman"/>
                <w:sz w:val="24"/>
                <w:szCs w:val="24"/>
              </w:rPr>
            </w:pPr>
            <w:r w:rsidRPr="0038066A">
              <w:rPr>
                <w:rFonts w:ascii="Times New Roman" w:hAnsi="Times New Roman" w:cs="Times New Roman"/>
                <w:sz w:val="24"/>
                <w:szCs w:val="24"/>
              </w:rPr>
              <w:t>Yayınlar:</w:t>
            </w:r>
          </w:p>
        </w:tc>
        <w:tc>
          <w:tcPr>
            <w:tcW w:w="851" w:type="dxa"/>
            <w:vAlign w:val="center"/>
          </w:tcPr>
          <w:p w14:paraId="17667F09"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p>
        </w:tc>
      </w:tr>
      <w:tr w:rsidR="0038066A" w:rsidRPr="0038066A" w14:paraId="73282814" w14:textId="77777777" w:rsidTr="00405885">
        <w:tc>
          <w:tcPr>
            <w:tcW w:w="8647" w:type="dxa"/>
          </w:tcPr>
          <w:p w14:paraId="55255792" w14:textId="77777777" w:rsidR="0038066A" w:rsidRPr="0038066A" w:rsidRDefault="0038066A" w:rsidP="0038066A">
            <w:pPr>
              <w:pStyle w:val="ListParagraph"/>
              <w:numPr>
                <w:ilvl w:val="1"/>
                <w:numId w:val="3"/>
              </w:numPr>
              <w:autoSpaceDE w:val="0"/>
              <w:autoSpaceDN w:val="0"/>
              <w:adjustRightInd w:val="0"/>
              <w:ind w:left="885"/>
              <w:jc w:val="both"/>
              <w:rPr>
                <w:rFonts w:ascii="Times New Roman" w:hAnsi="Times New Roman" w:cs="Times New Roman"/>
                <w:sz w:val="24"/>
                <w:szCs w:val="24"/>
              </w:rPr>
            </w:pPr>
            <w:r w:rsidRPr="0038066A">
              <w:rPr>
                <w:rFonts w:ascii="Times New Roman" w:hAnsi="Times New Roman" w:cs="Times New Roman"/>
                <w:sz w:val="24"/>
                <w:szCs w:val="24"/>
              </w:rPr>
              <w:t>TÜBİTAK sınıflamasına göre A sınıfında yer alan ve yukarıdaki maddelerde belirtilenlerin dışında kalan dergilerde yayınlanan makaleler,</w:t>
            </w:r>
          </w:p>
        </w:tc>
        <w:tc>
          <w:tcPr>
            <w:tcW w:w="851" w:type="dxa"/>
            <w:vAlign w:val="center"/>
          </w:tcPr>
          <w:p w14:paraId="149D573B"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15</w:t>
            </w:r>
          </w:p>
        </w:tc>
      </w:tr>
      <w:tr w:rsidR="0038066A" w:rsidRPr="0038066A" w14:paraId="7E46F6E6" w14:textId="77777777" w:rsidTr="00405885">
        <w:tc>
          <w:tcPr>
            <w:tcW w:w="8647" w:type="dxa"/>
          </w:tcPr>
          <w:p w14:paraId="66968990" w14:textId="77777777" w:rsidR="0038066A" w:rsidRPr="0038066A" w:rsidRDefault="0038066A" w:rsidP="0038066A">
            <w:pPr>
              <w:pStyle w:val="ListParagraph"/>
              <w:numPr>
                <w:ilvl w:val="1"/>
                <w:numId w:val="3"/>
              </w:numPr>
              <w:autoSpaceDE w:val="0"/>
              <w:autoSpaceDN w:val="0"/>
              <w:adjustRightInd w:val="0"/>
              <w:ind w:left="885"/>
              <w:jc w:val="both"/>
              <w:rPr>
                <w:rFonts w:ascii="Times New Roman" w:hAnsi="Times New Roman" w:cs="Times New Roman"/>
                <w:sz w:val="24"/>
                <w:szCs w:val="24"/>
              </w:rPr>
            </w:pPr>
            <w:r w:rsidRPr="0038066A">
              <w:rPr>
                <w:rFonts w:ascii="Times New Roman" w:hAnsi="Times New Roman" w:cs="Times New Roman"/>
                <w:sz w:val="24"/>
                <w:szCs w:val="24"/>
              </w:rPr>
              <w:t>TÜBİTAK sınıflamasına göre B sınıfında yer alan ve yukarıdaki maddelerde belirtilenlerin dışında kalan dergilerde yayınlanan makaleler,</w:t>
            </w:r>
          </w:p>
        </w:tc>
        <w:tc>
          <w:tcPr>
            <w:tcW w:w="851" w:type="dxa"/>
            <w:vAlign w:val="center"/>
          </w:tcPr>
          <w:p w14:paraId="382854B8"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10</w:t>
            </w:r>
          </w:p>
        </w:tc>
      </w:tr>
      <w:tr w:rsidR="0038066A" w:rsidRPr="0038066A" w14:paraId="5F9687B7" w14:textId="77777777" w:rsidTr="00405885">
        <w:tc>
          <w:tcPr>
            <w:tcW w:w="8647" w:type="dxa"/>
          </w:tcPr>
          <w:p w14:paraId="037AD084" w14:textId="77777777" w:rsidR="0038066A" w:rsidRPr="0038066A" w:rsidRDefault="0038066A" w:rsidP="00C8413A">
            <w:pPr>
              <w:pStyle w:val="ListParagraph"/>
              <w:numPr>
                <w:ilvl w:val="1"/>
                <w:numId w:val="3"/>
              </w:numPr>
              <w:autoSpaceDE w:val="0"/>
              <w:autoSpaceDN w:val="0"/>
              <w:adjustRightInd w:val="0"/>
              <w:ind w:left="885"/>
              <w:jc w:val="both"/>
              <w:rPr>
                <w:rFonts w:ascii="Times New Roman" w:hAnsi="Times New Roman" w:cs="Times New Roman"/>
                <w:sz w:val="24"/>
                <w:szCs w:val="24"/>
              </w:rPr>
            </w:pPr>
            <w:r w:rsidRPr="0038066A">
              <w:rPr>
                <w:rFonts w:ascii="Times New Roman" w:hAnsi="Times New Roman" w:cs="Times New Roman"/>
                <w:sz w:val="24"/>
                <w:szCs w:val="24"/>
              </w:rPr>
              <w:t>TÜBİTAK sınıflamasına göre A ve B sınıfları dışında kalan, SCI, SCI-E, SSCI, AHCI ve DAAI indekslerinde yer alan dergilerde yayınlanan makaleler,</w:t>
            </w:r>
          </w:p>
        </w:tc>
        <w:tc>
          <w:tcPr>
            <w:tcW w:w="851" w:type="dxa"/>
            <w:vAlign w:val="center"/>
          </w:tcPr>
          <w:p w14:paraId="199E0E47"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6</w:t>
            </w:r>
          </w:p>
        </w:tc>
      </w:tr>
      <w:tr w:rsidR="0038066A" w:rsidRPr="0038066A" w14:paraId="1194DD87" w14:textId="77777777" w:rsidTr="00405885">
        <w:tc>
          <w:tcPr>
            <w:tcW w:w="8647" w:type="dxa"/>
          </w:tcPr>
          <w:p w14:paraId="2CE17416" w14:textId="77777777" w:rsidR="0038066A" w:rsidRPr="0038066A" w:rsidRDefault="0038066A" w:rsidP="0038066A">
            <w:pPr>
              <w:pStyle w:val="ListParagraph"/>
              <w:numPr>
                <w:ilvl w:val="1"/>
                <w:numId w:val="3"/>
              </w:numPr>
              <w:ind w:left="885" w:hanging="426"/>
              <w:jc w:val="both"/>
              <w:rPr>
                <w:rFonts w:ascii="Times New Roman" w:hAnsi="Times New Roman" w:cs="Times New Roman"/>
                <w:sz w:val="24"/>
                <w:szCs w:val="24"/>
              </w:rPr>
            </w:pPr>
            <w:r w:rsidRPr="0038066A">
              <w:rPr>
                <w:rFonts w:ascii="Times New Roman" w:hAnsi="Times New Roman" w:cs="Times New Roman"/>
                <w:sz w:val="24"/>
                <w:szCs w:val="24"/>
              </w:rPr>
              <w:t>Üniversitelerarası Kurul’un Doçentlik Sınavı başvuru kriterleri arasında yer alan diğer indekslerde (Index Meducus, Dental Index, Engineering Index, CompuMath Citation Index, ISI Database’e giren tüm indeksler, Australian Education Index, British Education Index, Journals Indexed in Eric, Education Index (EI), ISI Master List’in kapsadığı tüm alan indeksleri, Architectural Publications Index API, Architectural Periodicals Index, Art Index (Al), Avery lndex to Architectural Periodicals (AIAP), Ergonomics Abstracts (EA), Earthquake Engineering Abstracts (EEA)) yer alan diğer dergilerde yayınlanan makaleler.</w:t>
            </w:r>
          </w:p>
        </w:tc>
        <w:tc>
          <w:tcPr>
            <w:tcW w:w="851" w:type="dxa"/>
            <w:vAlign w:val="center"/>
          </w:tcPr>
          <w:p w14:paraId="602F4C74"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5</w:t>
            </w:r>
          </w:p>
        </w:tc>
      </w:tr>
      <w:tr w:rsidR="0038066A" w:rsidRPr="0038066A" w14:paraId="32C1BA82" w14:textId="77777777" w:rsidTr="00405885">
        <w:tc>
          <w:tcPr>
            <w:tcW w:w="8647" w:type="dxa"/>
          </w:tcPr>
          <w:p w14:paraId="1703404A" w14:textId="77777777" w:rsidR="0038066A" w:rsidRPr="0038066A" w:rsidRDefault="0038066A" w:rsidP="0038066A">
            <w:pPr>
              <w:pStyle w:val="ListParagraph"/>
              <w:numPr>
                <w:ilvl w:val="0"/>
                <w:numId w:val="1"/>
              </w:numPr>
              <w:autoSpaceDE w:val="0"/>
              <w:autoSpaceDN w:val="0"/>
              <w:adjustRightInd w:val="0"/>
              <w:ind w:left="414"/>
              <w:jc w:val="both"/>
              <w:rPr>
                <w:rFonts w:ascii="Times New Roman" w:hAnsi="Times New Roman" w:cs="Times New Roman"/>
                <w:sz w:val="24"/>
                <w:szCs w:val="24"/>
              </w:rPr>
            </w:pPr>
            <w:r w:rsidRPr="0038066A">
              <w:rPr>
                <w:rFonts w:ascii="Times New Roman" w:hAnsi="Times New Roman" w:cs="Times New Roman"/>
                <w:sz w:val="24"/>
                <w:szCs w:val="24"/>
              </w:rPr>
              <w:t>Patentler:</w:t>
            </w:r>
          </w:p>
        </w:tc>
        <w:tc>
          <w:tcPr>
            <w:tcW w:w="851" w:type="dxa"/>
            <w:vAlign w:val="center"/>
          </w:tcPr>
          <w:p w14:paraId="72C60BDB"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p>
        </w:tc>
      </w:tr>
      <w:tr w:rsidR="0038066A" w:rsidRPr="0038066A" w14:paraId="7CCB6EF7" w14:textId="77777777" w:rsidTr="00405885">
        <w:tc>
          <w:tcPr>
            <w:tcW w:w="8647" w:type="dxa"/>
          </w:tcPr>
          <w:p w14:paraId="4D1CE112"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Ulusal tescil,</w:t>
            </w:r>
          </w:p>
        </w:tc>
        <w:tc>
          <w:tcPr>
            <w:tcW w:w="851" w:type="dxa"/>
            <w:vAlign w:val="center"/>
          </w:tcPr>
          <w:p w14:paraId="67F35331"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20</w:t>
            </w:r>
          </w:p>
        </w:tc>
      </w:tr>
      <w:tr w:rsidR="0038066A" w:rsidRPr="0038066A" w14:paraId="3967733A" w14:textId="77777777" w:rsidTr="00405885">
        <w:tc>
          <w:tcPr>
            <w:tcW w:w="8647" w:type="dxa"/>
          </w:tcPr>
          <w:p w14:paraId="236CF6B7"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Uluslararası tescil,</w:t>
            </w:r>
          </w:p>
        </w:tc>
        <w:tc>
          <w:tcPr>
            <w:tcW w:w="851" w:type="dxa"/>
            <w:vAlign w:val="center"/>
          </w:tcPr>
          <w:p w14:paraId="26417D0F"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30</w:t>
            </w:r>
          </w:p>
        </w:tc>
      </w:tr>
      <w:tr w:rsidR="0038066A" w:rsidRPr="0038066A" w14:paraId="170F9E4B" w14:textId="77777777" w:rsidTr="00405885">
        <w:tc>
          <w:tcPr>
            <w:tcW w:w="8647" w:type="dxa"/>
          </w:tcPr>
          <w:p w14:paraId="50BC5C8C"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Patent başvurusu,</w:t>
            </w:r>
          </w:p>
        </w:tc>
        <w:tc>
          <w:tcPr>
            <w:tcW w:w="851" w:type="dxa"/>
            <w:vAlign w:val="center"/>
          </w:tcPr>
          <w:p w14:paraId="653756F3"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5</w:t>
            </w:r>
          </w:p>
        </w:tc>
      </w:tr>
      <w:tr w:rsidR="0038066A" w:rsidRPr="0038066A" w14:paraId="65F2026D" w14:textId="77777777" w:rsidTr="00405885">
        <w:tc>
          <w:tcPr>
            <w:tcW w:w="8647" w:type="dxa"/>
          </w:tcPr>
          <w:p w14:paraId="4D3859F1" w14:textId="77777777" w:rsidR="0038066A" w:rsidRPr="0038066A" w:rsidRDefault="0038066A" w:rsidP="0038066A">
            <w:pPr>
              <w:pStyle w:val="ListParagraph"/>
              <w:numPr>
                <w:ilvl w:val="1"/>
                <w:numId w:val="1"/>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Henüz tescillenmemiş, ancak uluslararası araştırma ofislerinden araştırma raporu alınmış çalışmalar.</w:t>
            </w:r>
          </w:p>
        </w:tc>
        <w:tc>
          <w:tcPr>
            <w:tcW w:w="851" w:type="dxa"/>
            <w:vAlign w:val="center"/>
          </w:tcPr>
          <w:p w14:paraId="05DF6352"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10</w:t>
            </w:r>
          </w:p>
        </w:tc>
      </w:tr>
      <w:tr w:rsidR="0038066A" w:rsidRPr="0038066A" w14:paraId="4E1F5740" w14:textId="77777777" w:rsidTr="00405885">
        <w:tc>
          <w:tcPr>
            <w:tcW w:w="8647" w:type="dxa"/>
          </w:tcPr>
          <w:p w14:paraId="1053EDF0" w14:textId="77777777" w:rsidR="0038066A" w:rsidRPr="0038066A" w:rsidRDefault="0038066A" w:rsidP="0038066A">
            <w:pPr>
              <w:pStyle w:val="ListParagraph"/>
              <w:numPr>
                <w:ilvl w:val="0"/>
                <w:numId w:val="1"/>
              </w:numPr>
              <w:autoSpaceDE w:val="0"/>
              <w:autoSpaceDN w:val="0"/>
              <w:adjustRightInd w:val="0"/>
              <w:ind w:left="414"/>
              <w:jc w:val="both"/>
              <w:rPr>
                <w:rFonts w:ascii="Times New Roman" w:hAnsi="Times New Roman" w:cs="Times New Roman"/>
                <w:sz w:val="24"/>
                <w:szCs w:val="24"/>
              </w:rPr>
            </w:pPr>
            <w:r w:rsidRPr="0038066A">
              <w:rPr>
                <w:rFonts w:ascii="Times New Roman" w:hAnsi="Times New Roman" w:cs="Times New Roman"/>
                <w:sz w:val="24"/>
                <w:szCs w:val="24"/>
              </w:rPr>
              <w:t>Ödüller:</w:t>
            </w:r>
          </w:p>
        </w:tc>
        <w:tc>
          <w:tcPr>
            <w:tcW w:w="851" w:type="dxa"/>
            <w:vAlign w:val="center"/>
          </w:tcPr>
          <w:p w14:paraId="7EDBB799"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p>
        </w:tc>
      </w:tr>
      <w:tr w:rsidR="0038066A" w:rsidRPr="0038066A" w14:paraId="1AD769F9" w14:textId="77777777" w:rsidTr="00405885">
        <w:tc>
          <w:tcPr>
            <w:tcW w:w="8647" w:type="dxa"/>
          </w:tcPr>
          <w:p w14:paraId="23631708" w14:textId="77777777" w:rsidR="0038066A" w:rsidRPr="0038066A" w:rsidRDefault="0038066A" w:rsidP="0038066A">
            <w:pPr>
              <w:pStyle w:val="ListParagraph"/>
              <w:numPr>
                <w:ilvl w:val="0"/>
                <w:numId w:val="2"/>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TÜBİTAK, TÜBA, TTGV, tarafından başvuru sahibinin alanında yaptığı çalışmalar ile layık görüldüğü ödüller,</w:t>
            </w:r>
          </w:p>
        </w:tc>
        <w:tc>
          <w:tcPr>
            <w:tcW w:w="851" w:type="dxa"/>
            <w:vAlign w:val="center"/>
          </w:tcPr>
          <w:p w14:paraId="2B774D26"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20</w:t>
            </w:r>
          </w:p>
        </w:tc>
      </w:tr>
      <w:tr w:rsidR="0038066A" w:rsidRPr="0038066A" w14:paraId="35E332A4" w14:textId="77777777" w:rsidTr="00405885">
        <w:tc>
          <w:tcPr>
            <w:tcW w:w="8647" w:type="dxa"/>
          </w:tcPr>
          <w:p w14:paraId="55092DA7" w14:textId="77777777" w:rsidR="0038066A" w:rsidRPr="0038066A" w:rsidRDefault="0038066A" w:rsidP="0038066A">
            <w:pPr>
              <w:pStyle w:val="ListParagraph"/>
              <w:numPr>
                <w:ilvl w:val="0"/>
                <w:numId w:val="2"/>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Sanayi Odaları ve diğer sivil toplum kuruluşları tarafından başvuru sahibinin alanında yaptığı çalışmalar ile layık görüldüğü ödüller,</w:t>
            </w:r>
          </w:p>
        </w:tc>
        <w:tc>
          <w:tcPr>
            <w:tcW w:w="851" w:type="dxa"/>
            <w:vAlign w:val="center"/>
          </w:tcPr>
          <w:p w14:paraId="5C294259"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10</w:t>
            </w:r>
          </w:p>
        </w:tc>
      </w:tr>
      <w:tr w:rsidR="0038066A" w:rsidRPr="0038066A" w14:paraId="2382D560" w14:textId="77777777" w:rsidTr="00405885">
        <w:tc>
          <w:tcPr>
            <w:tcW w:w="8647" w:type="dxa"/>
          </w:tcPr>
          <w:p w14:paraId="681A7D0A" w14:textId="77777777" w:rsidR="0038066A" w:rsidRPr="0038066A" w:rsidRDefault="0038066A" w:rsidP="0038066A">
            <w:pPr>
              <w:pStyle w:val="ListParagraph"/>
              <w:numPr>
                <w:ilvl w:val="0"/>
                <w:numId w:val="2"/>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Uluslararası ödüller: başvuru sahibinin alanında yaptığı çalışmalar ile layık görüldüğü, en iyi poster ya da en iyi sunum dışındaki ödüller</w:t>
            </w:r>
          </w:p>
        </w:tc>
        <w:tc>
          <w:tcPr>
            <w:tcW w:w="851" w:type="dxa"/>
            <w:vAlign w:val="center"/>
          </w:tcPr>
          <w:p w14:paraId="5B3BE310"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20</w:t>
            </w:r>
          </w:p>
        </w:tc>
      </w:tr>
      <w:tr w:rsidR="0038066A" w:rsidRPr="0038066A" w14:paraId="4E4AB812" w14:textId="77777777" w:rsidTr="00405885">
        <w:tc>
          <w:tcPr>
            <w:tcW w:w="8647" w:type="dxa"/>
          </w:tcPr>
          <w:p w14:paraId="6D408150" w14:textId="77777777" w:rsidR="0038066A" w:rsidRPr="0038066A" w:rsidRDefault="0038066A" w:rsidP="0038066A">
            <w:pPr>
              <w:pStyle w:val="ListParagraph"/>
              <w:numPr>
                <w:ilvl w:val="0"/>
                <w:numId w:val="2"/>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Uluslararası tanınırlığı olan konferanslarda verilen en iyi poster ya da en iyi sunum ödülleri</w:t>
            </w:r>
          </w:p>
        </w:tc>
        <w:tc>
          <w:tcPr>
            <w:tcW w:w="851" w:type="dxa"/>
            <w:vAlign w:val="center"/>
          </w:tcPr>
          <w:p w14:paraId="5EADD82A"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5</w:t>
            </w:r>
          </w:p>
        </w:tc>
      </w:tr>
      <w:tr w:rsidR="0038066A" w:rsidRPr="0038066A" w14:paraId="73499E15" w14:textId="77777777" w:rsidTr="00405885">
        <w:tc>
          <w:tcPr>
            <w:tcW w:w="8647" w:type="dxa"/>
          </w:tcPr>
          <w:p w14:paraId="23846B33" w14:textId="77777777" w:rsidR="0038066A" w:rsidRPr="0038066A" w:rsidRDefault="0038066A" w:rsidP="0038066A">
            <w:pPr>
              <w:pStyle w:val="ListParagraph"/>
              <w:numPr>
                <w:ilvl w:val="0"/>
                <w:numId w:val="2"/>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Yayınlar maddesinde belirtilen koşullardan herhangi birini sağlayan dergilerde yayınlanan makalelerin almış olduğu en çok atıf için verilen ödüller,</w:t>
            </w:r>
          </w:p>
        </w:tc>
        <w:tc>
          <w:tcPr>
            <w:tcW w:w="851" w:type="dxa"/>
            <w:vAlign w:val="center"/>
          </w:tcPr>
          <w:p w14:paraId="2A114325"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10</w:t>
            </w:r>
          </w:p>
        </w:tc>
      </w:tr>
      <w:tr w:rsidR="0038066A" w:rsidRPr="0038066A" w14:paraId="0FEEC72A" w14:textId="77777777" w:rsidTr="00405885">
        <w:tc>
          <w:tcPr>
            <w:tcW w:w="8647" w:type="dxa"/>
          </w:tcPr>
          <w:p w14:paraId="6A427BF2" w14:textId="77777777" w:rsidR="0038066A" w:rsidRPr="0038066A" w:rsidRDefault="0038066A" w:rsidP="0038066A">
            <w:pPr>
              <w:pStyle w:val="ListParagraph"/>
              <w:numPr>
                <w:ilvl w:val="0"/>
                <w:numId w:val="2"/>
              </w:numPr>
              <w:autoSpaceDE w:val="0"/>
              <w:autoSpaceDN w:val="0"/>
              <w:adjustRightInd w:val="0"/>
              <w:ind w:left="840"/>
              <w:jc w:val="both"/>
              <w:rPr>
                <w:rFonts w:ascii="Times New Roman" w:hAnsi="Times New Roman" w:cs="Times New Roman"/>
                <w:sz w:val="24"/>
                <w:szCs w:val="24"/>
              </w:rPr>
            </w:pPr>
            <w:r w:rsidRPr="0038066A">
              <w:rPr>
                <w:rFonts w:ascii="Times New Roman" w:hAnsi="Times New Roman" w:cs="Times New Roman"/>
                <w:sz w:val="24"/>
                <w:szCs w:val="24"/>
              </w:rPr>
              <w:t>Yayınlar maddesinde belirtilen koşullardan herhangi birini sağlayan dergilerde yapılan hakemlikler için verilen en iyi hakemlik ödülleri.</w:t>
            </w:r>
          </w:p>
        </w:tc>
        <w:tc>
          <w:tcPr>
            <w:tcW w:w="851" w:type="dxa"/>
            <w:vAlign w:val="center"/>
          </w:tcPr>
          <w:p w14:paraId="1399D78C" w14:textId="77777777" w:rsidR="0038066A" w:rsidRPr="0038066A" w:rsidRDefault="0038066A" w:rsidP="00405885">
            <w:pPr>
              <w:autoSpaceDE w:val="0"/>
              <w:autoSpaceDN w:val="0"/>
              <w:adjustRightInd w:val="0"/>
              <w:ind w:left="33"/>
              <w:jc w:val="center"/>
              <w:rPr>
                <w:rFonts w:ascii="Times New Roman" w:hAnsi="Times New Roman" w:cs="Times New Roman"/>
                <w:sz w:val="24"/>
                <w:szCs w:val="24"/>
              </w:rPr>
            </w:pPr>
            <w:r w:rsidRPr="0038066A">
              <w:rPr>
                <w:rFonts w:ascii="Times New Roman" w:hAnsi="Times New Roman" w:cs="Times New Roman"/>
                <w:sz w:val="24"/>
                <w:szCs w:val="24"/>
              </w:rPr>
              <w:t>5</w:t>
            </w:r>
          </w:p>
        </w:tc>
      </w:tr>
    </w:tbl>
    <w:p w14:paraId="565B5DAA" w14:textId="77777777" w:rsidR="0038066A" w:rsidRPr="0038066A" w:rsidRDefault="0038066A" w:rsidP="0038066A">
      <w:pPr>
        <w:autoSpaceDE w:val="0"/>
        <w:autoSpaceDN w:val="0"/>
        <w:adjustRightInd w:val="0"/>
        <w:spacing w:after="0" w:line="240" w:lineRule="auto"/>
        <w:jc w:val="both"/>
        <w:rPr>
          <w:rFonts w:ascii="Times New Roman" w:hAnsi="Times New Roman" w:cs="Times New Roman"/>
          <w:sz w:val="24"/>
          <w:szCs w:val="24"/>
        </w:rPr>
      </w:pPr>
      <w:r w:rsidRPr="0038066A">
        <w:rPr>
          <w:rFonts w:ascii="Times New Roman" w:hAnsi="Times New Roman" w:cs="Times New Roman"/>
          <w:sz w:val="24"/>
          <w:szCs w:val="24"/>
        </w:rPr>
        <w:lastRenderedPageBreak/>
        <w:t>*Makaleler için puan, çok yazarlı makalelerde puan hesaplamalarında iki yazarlı çalışmalar için puanların 0,8’i; üç yazarlı çalışmalar için 0,6’sı; dört yazarlı çalışmalar için 0,5’i; beş ve daha fazla yazarlı çalışmalar için ilgili puanın iki katı yazar sayısına bölünerek saptanır.</w:t>
      </w:r>
    </w:p>
    <w:p w14:paraId="0A252092" w14:textId="77777777" w:rsidR="0038066A" w:rsidRPr="0038066A" w:rsidRDefault="0038066A" w:rsidP="0038066A">
      <w:pPr>
        <w:autoSpaceDE w:val="0"/>
        <w:autoSpaceDN w:val="0"/>
        <w:adjustRightInd w:val="0"/>
        <w:spacing w:after="0" w:line="240" w:lineRule="auto"/>
        <w:jc w:val="both"/>
        <w:rPr>
          <w:rFonts w:ascii="Times New Roman" w:hAnsi="Times New Roman" w:cs="Times New Roman"/>
          <w:sz w:val="24"/>
          <w:szCs w:val="24"/>
        </w:rPr>
      </w:pPr>
    </w:p>
    <w:p w14:paraId="4D5F4466" w14:textId="77777777" w:rsidR="00405885" w:rsidRDefault="0038066A" w:rsidP="00AC5207">
      <w:pPr>
        <w:autoSpaceDE w:val="0"/>
        <w:autoSpaceDN w:val="0"/>
        <w:adjustRightInd w:val="0"/>
        <w:spacing w:after="0" w:line="240" w:lineRule="auto"/>
        <w:jc w:val="both"/>
        <w:rPr>
          <w:rFonts w:ascii="Times New Roman" w:hAnsi="Times New Roman" w:cs="Times New Roman"/>
          <w:sz w:val="24"/>
          <w:szCs w:val="24"/>
        </w:rPr>
      </w:pPr>
      <w:r w:rsidRPr="0038066A">
        <w:rPr>
          <w:rFonts w:ascii="Times New Roman" w:hAnsi="Times New Roman" w:cs="Times New Roman"/>
          <w:sz w:val="24"/>
          <w:szCs w:val="24"/>
        </w:rPr>
        <w:t>Proje başvurusu sırasında, proje yürütücüsü projenin bütçesini belirlemekte kullanılmak üzere EK-2’de sunulan excel dosyasını ve bu dosyadaki faaliyetlerini kanıtlayan belgeleri de Komisyona sunar. Proje başvurusu ile birlikte başvuru yapılan yıldan önceki iki yıl içinde (örn., 2013 yılı başvurusunda 2011 yılı ve 2012 yılı faaliyetleri geçerli olacaktır) yapılan faaliyetleri içeren belgeler sunulmalıdır. Her bir faaliyet sadece bir kez değerlendirmeye alınacaktır. Proje ekibi, proje yürütücüsünün belirleyeceği şekilde oluşturulabilir.</w:t>
      </w:r>
    </w:p>
    <w:p w14:paraId="5ACFE235" w14:textId="77777777" w:rsidR="00405885" w:rsidRDefault="00405885" w:rsidP="000D7BA9">
      <w:pPr>
        <w:spacing w:after="0" w:line="320" w:lineRule="atLeast"/>
        <w:ind w:firstLine="708"/>
        <w:jc w:val="both"/>
        <w:rPr>
          <w:rFonts w:ascii="Times New Roman" w:hAnsi="Times New Roman" w:cs="Times New Roman"/>
          <w:sz w:val="24"/>
          <w:szCs w:val="24"/>
        </w:rPr>
      </w:pPr>
    </w:p>
    <w:p w14:paraId="7425ED55" w14:textId="77777777" w:rsidR="00405885" w:rsidRDefault="00405885" w:rsidP="000D7BA9">
      <w:pPr>
        <w:spacing w:after="0" w:line="320" w:lineRule="atLeast"/>
        <w:ind w:firstLine="708"/>
        <w:jc w:val="both"/>
        <w:rPr>
          <w:rFonts w:ascii="Times New Roman" w:hAnsi="Times New Roman" w:cs="Times New Roman"/>
          <w:sz w:val="24"/>
          <w:szCs w:val="24"/>
        </w:rPr>
      </w:pPr>
    </w:p>
    <w:p w14:paraId="6E0ECD2A" w14:textId="77777777" w:rsidR="00405885" w:rsidRDefault="00405885" w:rsidP="000D7BA9">
      <w:pPr>
        <w:spacing w:after="0" w:line="320" w:lineRule="atLeast"/>
        <w:ind w:firstLine="708"/>
        <w:jc w:val="both"/>
        <w:rPr>
          <w:rFonts w:ascii="Times New Roman" w:hAnsi="Times New Roman" w:cs="Times New Roman"/>
          <w:sz w:val="24"/>
          <w:szCs w:val="24"/>
        </w:rPr>
      </w:pPr>
    </w:p>
    <w:p w14:paraId="48E1A4B1" w14:textId="77777777" w:rsidR="00405885" w:rsidRDefault="00405885" w:rsidP="000D7BA9">
      <w:pPr>
        <w:spacing w:after="0" w:line="320" w:lineRule="atLeast"/>
        <w:ind w:firstLine="708"/>
        <w:jc w:val="both"/>
        <w:rPr>
          <w:rFonts w:ascii="Times New Roman" w:hAnsi="Times New Roman" w:cs="Times New Roman"/>
          <w:sz w:val="24"/>
          <w:szCs w:val="24"/>
        </w:rPr>
      </w:pPr>
    </w:p>
    <w:p w14:paraId="1377EB73" w14:textId="77777777" w:rsidR="00405885" w:rsidRDefault="00405885" w:rsidP="000D7BA9">
      <w:pPr>
        <w:spacing w:after="0" w:line="320" w:lineRule="atLeast"/>
        <w:ind w:firstLine="708"/>
        <w:jc w:val="both"/>
        <w:rPr>
          <w:rFonts w:ascii="Times New Roman" w:hAnsi="Times New Roman" w:cs="Times New Roman"/>
          <w:sz w:val="24"/>
          <w:szCs w:val="24"/>
        </w:rPr>
      </w:pPr>
    </w:p>
    <w:p w14:paraId="7A9069C0" w14:textId="77777777" w:rsidR="00405885" w:rsidRPr="00910D42" w:rsidRDefault="00405885" w:rsidP="000D7BA9">
      <w:pPr>
        <w:spacing w:after="0" w:line="320" w:lineRule="atLeast"/>
        <w:ind w:firstLine="708"/>
        <w:jc w:val="both"/>
        <w:rPr>
          <w:rFonts w:ascii="Times New Roman" w:hAnsi="Times New Roman" w:cs="Times New Roman"/>
          <w:sz w:val="24"/>
          <w:szCs w:val="24"/>
        </w:rPr>
      </w:pPr>
    </w:p>
    <w:sectPr w:rsidR="00405885" w:rsidRPr="00910D42" w:rsidSect="0026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7007"/>
    <w:multiLevelType w:val="hybridMultilevel"/>
    <w:tmpl w:val="21BCA7EA"/>
    <w:lvl w:ilvl="0" w:tplc="6F129B80">
      <w:start w:val="1"/>
      <w:numFmt w:val="lowerRoman"/>
      <w:lvlText w:val="%1."/>
      <w:lvlJc w:val="righ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265081"/>
    <w:multiLevelType w:val="hybridMultilevel"/>
    <w:tmpl w:val="6F56A304"/>
    <w:lvl w:ilvl="0" w:tplc="04090019">
      <w:start w:val="1"/>
      <w:numFmt w:val="lowerLetter"/>
      <w:lvlText w:val="%1."/>
      <w:lvlJc w:val="left"/>
      <w:pPr>
        <w:ind w:left="720" w:hanging="360"/>
      </w:pPr>
      <w:rPr>
        <w:rFonts w:hint="default"/>
      </w:rPr>
    </w:lvl>
    <w:lvl w:ilvl="1" w:tplc="4DE841B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919EB"/>
    <w:multiLevelType w:val="hybridMultilevel"/>
    <w:tmpl w:val="0AB05FEA"/>
    <w:lvl w:ilvl="0" w:tplc="041F0001">
      <w:start w:val="1"/>
      <w:numFmt w:val="bullet"/>
      <w:lvlText w:val=""/>
      <w:lvlJc w:val="left"/>
      <w:pPr>
        <w:ind w:left="720" w:hanging="360"/>
      </w:pPr>
      <w:rPr>
        <w:rFonts w:ascii="Symbol" w:hAnsi="Symbol" w:hint="default"/>
      </w:rPr>
    </w:lvl>
    <w:lvl w:ilvl="1" w:tplc="D3C24D54">
      <w:start w:val="1"/>
      <w:numFmt w:val="lowerRoman"/>
      <w:lvlText w:val="%2."/>
      <w:lvlJc w:val="righ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347C"/>
    <w:rsid w:val="000128E4"/>
    <w:rsid w:val="00013754"/>
    <w:rsid w:val="00025E3B"/>
    <w:rsid w:val="000920B1"/>
    <w:rsid w:val="000D7BA9"/>
    <w:rsid w:val="000D7F88"/>
    <w:rsid w:val="00152196"/>
    <w:rsid w:val="0015614E"/>
    <w:rsid w:val="0017683D"/>
    <w:rsid w:val="00182074"/>
    <w:rsid w:val="001B1934"/>
    <w:rsid w:val="001C4272"/>
    <w:rsid w:val="001D249E"/>
    <w:rsid w:val="001F18BC"/>
    <w:rsid w:val="002254EA"/>
    <w:rsid w:val="0022770A"/>
    <w:rsid w:val="00236560"/>
    <w:rsid w:val="002418B4"/>
    <w:rsid w:val="002628A1"/>
    <w:rsid w:val="00297050"/>
    <w:rsid w:val="002975C5"/>
    <w:rsid w:val="002C196A"/>
    <w:rsid w:val="002D5FCC"/>
    <w:rsid w:val="002F7391"/>
    <w:rsid w:val="0037641A"/>
    <w:rsid w:val="0038066A"/>
    <w:rsid w:val="003B6D18"/>
    <w:rsid w:val="00405885"/>
    <w:rsid w:val="004A047E"/>
    <w:rsid w:val="004B6320"/>
    <w:rsid w:val="004D5C62"/>
    <w:rsid w:val="004E6227"/>
    <w:rsid w:val="004F0324"/>
    <w:rsid w:val="0053417D"/>
    <w:rsid w:val="005825CA"/>
    <w:rsid w:val="005D3FA3"/>
    <w:rsid w:val="005F0C00"/>
    <w:rsid w:val="006319E3"/>
    <w:rsid w:val="006A14D4"/>
    <w:rsid w:val="006B7F2C"/>
    <w:rsid w:val="00752260"/>
    <w:rsid w:val="00782F0C"/>
    <w:rsid w:val="00794B02"/>
    <w:rsid w:val="007F3553"/>
    <w:rsid w:val="008048B9"/>
    <w:rsid w:val="00861D5C"/>
    <w:rsid w:val="00910D42"/>
    <w:rsid w:val="00963EFA"/>
    <w:rsid w:val="00992412"/>
    <w:rsid w:val="009D18B4"/>
    <w:rsid w:val="00A1347C"/>
    <w:rsid w:val="00A33097"/>
    <w:rsid w:val="00A63C20"/>
    <w:rsid w:val="00A65680"/>
    <w:rsid w:val="00A67764"/>
    <w:rsid w:val="00A87C17"/>
    <w:rsid w:val="00A90D67"/>
    <w:rsid w:val="00A974CF"/>
    <w:rsid w:val="00AA0CD6"/>
    <w:rsid w:val="00AB7476"/>
    <w:rsid w:val="00AC09AE"/>
    <w:rsid w:val="00AC5207"/>
    <w:rsid w:val="00B30A89"/>
    <w:rsid w:val="00B36C6C"/>
    <w:rsid w:val="00BF7E9D"/>
    <w:rsid w:val="00C25AD8"/>
    <w:rsid w:val="00C55604"/>
    <w:rsid w:val="00C8413A"/>
    <w:rsid w:val="00D63254"/>
    <w:rsid w:val="00E44492"/>
    <w:rsid w:val="00ED3014"/>
    <w:rsid w:val="00FA7572"/>
    <w:rsid w:val="00FC1F5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9E"/>
    <w:rPr>
      <w:rFonts w:ascii="Tahoma" w:hAnsi="Tahoma" w:cs="Tahoma"/>
      <w:sz w:val="16"/>
      <w:szCs w:val="16"/>
    </w:rPr>
  </w:style>
  <w:style w:type="paragraph" w:styleId="ListParagraph">
    <w:name w:val="List Paragraph"/>
    <w:basedOn w:val="Normal"/>
    <w:uiPriority w:val="34"/>
    <w:qFormat/>
    <w:rsid w:val="00534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49E"/>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1D249E"/>
    <w:rPr>
      <w:rFonts w:ascii="Tahoma" w:hAnsi="Tahoma" w:cs="Tahoma"/>
      <w:sz w:val="16"/>
      <w:szCs w:val="16"/>
    </w:rPr>
  </w:style>
  <w:style w:type="paragraph" w:styleId="ListParagraph">
    <w:name w:val="List Paragraph"/>
    <w:basedOn w:val="Normal"/>
    <w:uiPriority w:val="34"/>
    <w:qFormat/>
    <w:rsid w:val="00534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3358</Words>
  <Characters>19141</Characters>
  <Application>Microsoft Macintosh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Meray</dc:creator>
  <cp:lastModifiedBy>mac</cp:lastModifiedBy>
  <cp:revision>3</cp:revision>
  <cp:lastPrinted>2013-04-19T09:54:00Z</cp:lastPrinted>
  <dcterms:created xsi:type="dcterms:W3CDTF">2015-02-06T07:08:00Z</dcterms:created>
  <dcterms:modified xsi:type="dcterms:W3CDTF">2015-04-08T12:28:00Z</dcterms:modified>
</cp:coreProperties>
</file>